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37E3" w14:textId="77777777" w:rsidR="00843820" w:rsidRDefault="00843820" w:rsidP="00F00B19"/>
    <w:p w14:paraId="04D115B1" w14:textId="02F11EE0" w:rsidR="00407913" w:rsidRDefault="007F5A93" w:rsidP="007F5A93">
      <w:pPr>
        <w:jc w:val="right"/>
      </w:pPr>
      <w:r>
        <w:t>Lisa 5</w:t>
      </w:r>
    </w:p>
    <w:p w14:paraId="65D4B5F7" w14:textId="0BA9C3C1" w:rsidR="007F5A93" w:rsidRPr="00336832" w:rsidRDefault="00336832">
      <w:pPr>
        <w:rPr>
          <w:b/>
          <w:bCs/>
        </w:rPr>
      </w:pPr>
      <w:r w:rsidRPr="00336832">
        <w:rPr>
          <w:rFonts w:cs="Times New Roman"/>
          <w:b/>
          <w:bCs/>
        </w:rPr>
        <w:t>Teevalgustuse ja fooride keskkonnahoidlikud kriteeriumid</w:t>
      </w:r>
    </w:p>
    <w:p w14:paraId="6BB7E609" w14:textId="77777777" w:rsidR="00E51D0D" w:rsidRPr="00E51D0D" w:rsidRDefault="00E51D0D" w:rsidP="00E51D0D">
      <w:pPr>
        <w:rPr>
          <w:b/>
          <w:bCs/>
        </w:rPr>
      </w:pPr>
      <w:r w:rsidRPr="00E51D0D">
        <w:rPr>
          <w:b/>
          <w:bCs/>
        </w:rPr>
        <w:t>1. Nõuded valgusti konstruktsioonile</w:t>
      </w:r>
    </w:p>
    <w:p w14:paraId="283AF3AB" w14:textId="48CD9681" w:rsidR="00E51D0D" w:rsidRDefault="00E51D0D" w:rsidP="00CA71A0">
      <w:pPr>
        <w:jc w:val="both"/>
      </w:pPr>
      <w:r>
        <w:t xml:space="preserve">1.1. Valgusti korpus koos jahutuselemendiga peab olema valmistatud ilmastikule vastupidavast alumiiniumist või samaväärsest või paremate soojusvahetuslike omadustega metallist, tagamaks piisavat soojusvahetust. Sundjahutamist (nt ventilaator, pumbad vms) kasutada ei ole lubatud. Mereäärsesse piirkonda (0,5 km merepiirist) paigaldatavad valgustid peavad omama kaitset sooladest tingitud </w:t>
      </w:r>
      <w:proofErr w:type="spellStart"/>
      <w:r>
        <w:t>elektrokeemilise</w:t>
      </w:r>
      <w:proofErr w:type="spellEnd"/>
      <w:r>
        <w:t xml:space="preserve"> korrodeerumise vastu.</w:t>
      </w:r>
    </w:p>
    <w:p w14:paraId="6A03332B" w14:textId="580BF878" w:rsidR="00E51D0D" w:rsidRDefault="00E51D0D" w:rsidP="00CA71A0">
      <w:pPr>
        <w:jc w:val="both"/>
      </w:pPr>
      <w:r>
        <w:t>1.2. Kõik valgusti komponendid peavad olema tuvastatavad</w:t>
      </w:r>
      <w:r w:rsidR="00A96B65">
        <w:t xml:space="preserve"> ja</w:t>
      </w:r>
      <w:r>
        <w:t xml:space="preserve"> omama tootja nime, tootekoodi</w:t>
      </w:r>
      <w:r w:rsidR="00A96B65">
        <w:t xml:space="preserve">, seerianumbrit, tootmise kuupäeva, nimisisendvõimsust, valgusvoogu 25 °C juures, ülespoole suunatud valguse osatähtsust </w:t>
      </w:r>
      <w:r>
        <w:t xml:space="preserve"> ning olema ligipääsetavad ja eemaldatavad ilma komponenti või valgustit kahjustamata, st </w:t>
      </w:r>
      <w:r w:rsidR="00DB45ED">
        <w:t>LED-</w:t>
      </w:r>
      <w:r>
        <w:t>moodulid ja elektrilised komponendid ei tohi olla korpuse külge liimitud ning peavad ka pärast garantii lõppu olema vahetatavad selleks ettenähtud tingimustes.</w:t>
      </w:r>
    </w:p>
    <w:p w14:paraId="76EDCDB2" w14:textId="52618C84" w:rsidR="00E51D0D" w:rsidRDefault="00E51D0D" w:rsidP="00CA71A0">
      <w:pPr>
        <w:jc w:val="both"/>
      </w:pPr>
      <w:r>
        <w:t>1.3. Valgusti tehniline lahendus peab tagama kliimatingimustele vastava pikaealise valgustisisese mikrokliima, kaitsma valgusti tihendeid ega tohi lasta kondensatsiooniveel valgustisse tekkida.</w:t>
      </w:r>
    </w:p>
    <w:p w14:paraId="19688308" w14:textId="5E47EBC8" w:rsidR="00407913" w:rsidRDefault="00E51D0D" w:rsidP="00CA71A0">
      <w:pPr>
        <w:jc w:val="both"/>
      </w:pPr>
      <w:r>
        <w:t xml:space="preserve">1.4. Valgusti peab taluma valgustivälist töökeskkonnatemperatuuri –40…+50 °C. Valgusti tunnustoimivusnäitajad peavad olema tagatud töökeskkonna temperatuuril –25…+25 °C. </w:t>
      </w:r>
    </w:p>
    <w:p w14:paraId="127671B4" w14:textId="7D01B24E" w:rsidR="00E51D0D" w:rsidRDefault="00E51D0D" w:rsidP="00CA71A0">
      <w:pPr>
        <w:jc w:val="both"/>
      </w:pPr>
      <w:r>
        <w:t xml:space="preserve">1.5. Valgusti kaitseaste peab olema vähemalt IP66 ja löögikindlus vähemalt IK08, kuni 4 m kõrgusele paigaldatavatel valgustitel IK10. Valgusti IP ja IK peavad olema tagatud kogu lubatud eluea jooksul. </w:t>
      </w:r>
      <w:r w:rsidR="00A96B65">
        <w:t>*</w:t>
      </w:r>
      <w:r>
        <w:t>Hankijal on õigus küsida testprotokolle.</w:t>
      </w:r>
    </w:p>
    <w:p w14:paraId="103F5C55" w14:textId="45224D33" w:rsidR="00E51D0D" w:rsidRDefault="00E51D0D" w:rsidP="00CA71A0">
      <w:pPr>
        <w:jc w:val="both"/>
      </w:pPr>
      <w:r>
        <w:t xml:space="preserve">1.6. Valgusti konsoolikinnitus peab tagama valgusti muutumatu asendi konsoolil ka tugevate tuulte korral. Lisakinnitusvahendite kasutamine ei ole lubatud. Valgusti paigaldusnurka peab saama vajadusel muuta. Selleks peab valgusti kinnitus olema varustatud nurgakraadidega. Valgusti kaal peab jääma masti taluvuspiiridesse. </w:t>
      </w:r>
    </w:p>
    <w:p w14:paraId="541BB85A" w14:textId="5EF12215" w:rsidR="00E51D0D" w:rsidRDefault="00E51D0D" w:rsidP="00CA71A0">
      <w:pPr>
        <w:jc w:val="both"/>
      </w:pPr>
      <w:r>
        <w:t xml:space="preserve">1.7. Valgusti konstruktsioon peab olema teostatud selliselt, et valgusti korpus, elektroonika ja </w:t>
      </w:r>
      <w:r w:rsidR="00A96B65">
        <w:t>LED-</w:t>
      </w:r>
      <w:r>
        <w:t xml:space="preserve">moodul on sama potentsiaali alla ühendatud, ning tagama avatud valgusti korral nii elektroonikale kui ka </w:t>
      </w:r>
      <w:r w:rsidR="00A96B65">
        <w:t>LED-</w:t>
      </w:r>
      <w:r>
        <w:t xml:space="preserve">moodulile kaitse </w:t>
      </w:r>
      <w:proofErr w:type="spellStart"/>
      <w:r>
        <w:t>elektrostaatilise</w:t>
      </w:r>
      <w:proofErr w:type="spellEnd"/>
      <w:r>
        <w:t xml:space="preserve"> </w:t>
      </w:r>
      <w:proofErr w:type="spellStart"/>
      <w:r>
        <w:t>ülepinge</w:t>
      </w:r>
      <w:proofErr w:type="spellEnd"/>
      <w:r>
        <w:t xml:space="preserve"> eest (ESD). </w:t>
      </w:r>
    </w:p>
    <w:p w14:paraId="75D5C38D" w14:textId="42411F38" w:rsidR="00E51D0D" w:rsidRDefault="00E51D0D" w:rsidP="00CA71A0">
      <w:pPr>
        <w:jc w:val="both"/>
      </w:pPr>
      <w:r>
        <w:t>1.</w:t>
      </w:r>
      <w:r w:rsidR="00A96B65">
        <w:t>8</w:t>
      </w:r>
      <w:r>
        <w:t xml:space="preserve">. Valgusti </w:t>
      </w:r>
      <w:proofErr w:type="spellStart"/>
      <w:r>
        <w:t>juhtimiskontroller</w:t>
      </w:r>
      <w:proofErr w:type="spellEnd"/>
      <w:r>
        <w:t xml:space="preserve"> jääb väljapoole valgustit, v.a juhul, kui koos valgustiga tarnitakse ka juhtimissüsteem.</w:t>
      </w:r>
    </w:p>
    <w:p w14:paraId="255BB6D4" w14:textId="65DB6488" w:rsidR="00E51D0D" w:rsidRDefault="00E51D0D" w:rsidP="00CA71A0">
      <w:pPr>
        <w:jc w:val="both"/>
      </w:pPr>
      <w:r>
        <w:t>1.</w:t>
      </w:r>
      <w:r w:rsidR="00C136C3">
        <w:t>9</w:t>
      </w:r>
      <w:r>
        <w:t>. Vähendamaks häirivat valgust ja pimestamist, peab kõikide valgustite ülespoole suunatud valguse osatähtsus RULO</w:t>
      </w:r>
      <w:r w:rsidR="005037E7">
        <w:t xml:space="preserve"> </w:t>
      </w:r>
      <w:r>
        <w:t xml:space="preserve">(ULOR) olema 0,0%. </w:t>
      </w:r>
      <w:r w:rsidR="006B2CDF">
        <w:t>Kui on vaja kasutada kallutusnurka, et optimeerida posti valgusjaotust või et võtta arvesse asukoha piirangutest tulenevat posti paigutust, peab RULO olema 0,0%, isegi kui valgustit kallutatakse nõutava nurga all.</w:t>
      </w:r>
    </w:p>
    <w:p w14:paraId="212BF7AE" w14:textId="2EC98223" w:rsidR="00DB078D" w:rsidRDefault="00DB078D" w:rsidP="00CA71A0">
      <w:pPr>
        <w:jc w:val="both"/>
      </w:pPr>
      <w:r>
        <w:t xml:space="preserve">1.10. Ökoloogilise valgusreostuse vältimiseks tuleb parkides, aedades ja aladel, mida hankija peab ökoloogiliselt tundlikuks, peab </w:t>
      </w:r>
      <w:proofErr w:type="spellStart"/>
      <w:r>
        <w:t>G-indeks</w:t>
      </w:r>
      <w:proofErr w:type="spellEnd"/>
      <w:r>
        <w:t xml:space="preserve"> olema ≥ 1,5.</w:t>
      </w:r>
    </w:p>
    <w:p w14:paraId="6ABF7847" w14:textId="77777777" w:rsidR="00E51D0D" w:rsidRPr="005037E7" w:rsidRDefault="00E51D0D" w:rsidP="001F45EE">
      <w:pPr>
        <w:jc w:val="both"/>
        <w:rPr>
          <w:b/>
          <w:bCs/>
        </w:rPr>
      </w:pPr>
      <w:r w:rsidRPr="005037E7">
        <w:rPr>
          <w:b/>
          <w:bCs/>
        </w:rPr>
        <w:t>2. Nõuded valgusti elektrilistele parameetritele</w:t>
      </w:r>
    </w:p>
    <w:p w14:paraId="4E7618DA" w14:textId="77777777" w:rsidR="00E51D0D" w:rsidRDefault="00E51D0D" w:rsidP="001F45EE">
      <w:pPr>
        <w:jc w:val="both"/>
      </w:pPr>
      <w:r>
        <w:t xml:space="preserve">2.1. Valgusti peab olema eraldi seadmega kaitstud min 10 </w:t>
      </w:r>
      <w:proofErr w:type="spellStart"/>
      <w:r>
        <w:t>kV</w:t>
      </w:r>
      <w:proofErr w:type="spellEnd"/>
      <w:r>
        <w:t xml:space="preserve"> liig- ja impulsspingete eest.</w:t>
      </w:r>
    </w:p>
    <w:p w14:paraId="19B9B07C" w14:textId="3E23A5ED" w:rsidR="00E51D0D" w:rsidRPr="00C50603" w:rsidRDefault="00E51D0D" w:rsidP="001F45EE">
      <w:pPr>
        <w:jc w:val="both"/>
        <w:rPr>
          <w:color w:val="000000" w:themeColor="text1"/>
        </w:rPr>
      </w:pPr>
      <w:r w:rsidRPr="00C50603">
        <w:rPr>
          <w:color w:val="000000" w:themeColor="text1"/>
        </w:rPr>
        <w:lastRenderedPageBreak/>
        <w:t xml:space="preserve">Lisaliigpingepiirik võib valgustis olla ühendatud nii jada- kui ka paralleelühendusse. Eelistatud on liigpingepiiriku ühendus </w:t>
      </w:r>
      <w:r w:rsidR="005037E7" w:rsidRPr="00C50603">
        <w:rPr>
          <w:color w:val="000000" w:themeColor="text1"/>
        </w:rPr>
        <w:t xml:space="preserve"> </w:t>
      </w:r>
      <w:r w:rsidRPr="00C50603">
        <w:rPr>
          <w:color w:val="000000" w:themeColor="text1"/>
        </w:rPr>
        <w:t>jadaühendusena, mis tähendab seda, et liigpingepiiriku eluea lõppedes lülitub välja ka valgusti. Hankija võib vastava nõude lisada hankesse.</w:t>
      </w:r>
    </w:p>
    <w:p w14:paraId="03B452E7" w14:textId="77777777" w:rsidR="00E51D0D" w:rsidRPr="00C50603" w:rsidRDefault="00E51D0D" w:rsidP="001F45EE">
      <w:pPr>
        <w:jc w:val="both"/>
        <w:rPr>
          <w:color w:val="000000" w:themeColor="text1"/>
        </w:rPr>
      </w:pPr>
      <w:r w:rsidRPr="00C50603">
        <w:rPr>
          <w:color w:val="000000" w:themeColor="text1"/>
        </w:rPr>
        <w:t>Täiendava liigpingekaitse seadme näitajad peavad olema kantud seadmele ja olema järgmised:</w:t>
      </w:r>
    </w:p>
    <w:p w14:paraId="37DD10D4" w14:textId="77777777" w:rsidR="00E51D0D" w:rsidRPr="00C50603" w:rsidRDefault="00E51D0D" w:rsidP="001F45EE">
      <w:pPr>
        <w:jc w:val="both"/>
        <w:rPr>
          <w:color w:val="000000" w:themeColor="text1"/>
        </w:rPr>
      </w:pPr>
      <w:r w:rsidRPr="00C50603">
        <w:rPr>
          <w:color w:val="000000" w:themeColor="text1"/>
        </w:rPr>
        <w:t xml:space="preserve">• nimilahendusvool In≥ 5 </w:t>
      </w:r>
      <w:proofErr w:type="spellStart"/>
      <w:r w:rsidRPr="00C50603">
        <w:rPr>
          <w:color w:val="000000" w:themeColor="text1"/>
        </w:rPr>
        <w:t>kA</w:t>
      </w:r>
      <w:proofErr w:type="spellEnd"/>
      <w:r w:rsidRPr="00C50603">
        <w:rPr>
          <w:color w:val="000000" w:themeColor="text1"/>
        </w:rPr>
        <w:t>;</w:t>
      </w:r>
    </w:p>
    <w:p w14:paraId="36DB7599" w14:textId="77777777" w:rsidR="00E51D0D" w:rsidRPr="00C50603" w:rsidRDefault="00E51D0D" w:rsidP="001F45EE">
      <w:pPr>
        <w:jc w:val="both"/>
        <w:rPr>
          <w:color w:val="000000" w:themeColor="text1"/>
        </w:rPr>
      </w:pPr>
      <w:r w:rsidRPr="00C50603">
        <w:rPr>
          <w:color w:val="000000" w:themeColor="text1"/>
        </w:rPr>
        <w:t xml:space="preserve">• </w:t>
      </w:r>
      <w:proofErr w:type="spellStart"/>
      <w:r w:rsidRPr="00C50603">
        <w:rPr>
          <w:color w:val="000000" w:themeColor="text1"/>
        </w:rPr>
        <w:t>piiriku</w:t>
      </w:r>
      <w:proofErr w:type="spellEnd"/>
      <w:r w:rsidRPr="00C50603">
        <w:rPr>
          <w:color w:val="000000" w:themeColor="text1"/>
        </w:rPr>
        <w:t xml:space="preserve"> lubatud talitluspinge </w:t>
      </w:r>
      <w:proofErr w:type="spellStart"/>
      <w:r w:rsidRPr="00C50603">
        <w:rPr>
          <w:color w:val="000000" w:themeColor="text1"/>
        </w:rPr>
        <w:t>Uc</w:t>
      </w:r>
      <w:proofErr w:type="spellEnd"/>
      <w:r w:rsidRPr="00C50603">
        <w:rPr>
          <w:color w:val="000000" w:themeColor="text1"/>
        </w:rPr>
        <w:t xml:space="preserve"> ≥10 </w:t>
      </w:r>
      <w:proofErr w:type="spellStart"/>
      <w:r w:rsidRPr="00C50603">
        <w:rPr>
          <w:color w:val="000000" w:themeColor="text1"/>
        </w:rPr>
        <w:t>kV</w:t>
      </w:r>
      <w:proofErr w:type="spellEnd"/>
      <w:r w:rsidRPr="00C50603">
        <w:rPr>
          <w:color w:val="000000" w:themeColor="text1"/>
        </w:rPr>
        <w:t>-,</w:t>
      </w:r>
    </w:p>
    <w:p w14:paraId="1C3B4D98" w14:textId="77777777" w:rsidR="00E51D0D" w:rsidRPr="00C50603" w:rsidRDefault="00E51D0D" w:rsidP="001F45EE">
      <w:pPr>
        <w:jc w:val="both"/>
        <w:rPr>
          <w:color w:val="000000" w:themeColor="text1"/>
        </w:rPr>
      </w:pPr>
      <w:r w:rsidRPr="00C50603">
        <w:rPr>
          <w:color w:val="000000" w:themeColor="text1"/>
        </w:rPr>
        <w:t xml:space="preserve">• maksimaalne impulssvool </w:t>
      </w:r>
      <w:proofErr w:type="spellStart"/>
      <w:r w:rsidRPr="00C50603">
        <w:rPr>
          <w:color w:val="000000" w:themeColor="text1"/>
        </w:rPr>
        <w:t>Imax</w:t>
      </w:r>
      <w:proofErr w:type="spellEnd"/>
      <w:r w:rsidRPr="00C50603">
        <w:rPr>
          <w:color w:val="000000" w:themeColor="text1"/>
        </w:rPr>
        <w:t xml:space="preserve"> ≥ 10 </w:t>
      </w:r>
      <w:proofErr w:type="spellStart"/>
      <w:r w:rsidRPr="00C50603">
        <w:rPr>
          <w:color w:val="000000" w:themeColor="text1"/>
        </w:rPr>
        <w:t>kA</w:t>
      </w:r>
      <w:proofErr w:type="spellEnd"/>
      <w:r w:rsidRPr="00C50603">
        <w:rPr>
          <w:color w:val="000000" w:themeColor="text1"/>
        </w:rPr>
        <w:t>;</w:t>
      </w:r>
    </w:p>
    <w:p w14:paraId="2266B021" w14:textId="4C0122E4" w:rsidR="00E51D0D" w:rsidRPr="00C50603" w:rsidRDefault="00E51D0D" w:rsidP="001F45EE">
      <w:pPr>
        <w:jc w:val="both"/>
        <w:rPr>
          <w:color w:val="000000" w:themeColor="text1"/>
        </w:rPr>
      </w:pPr>
      <w:r w:rsidRPr="00C50603">
        <w:rPr>
          <w:color w:val="000000" w:themeColor="text1"/>
        </w:rPr>
        <w:t xml:space="preserve">• kaitsetase </w:t>
      </w:r>
      <w:proofErr w:type="spellStart"/>
      <w:r w:rsidRPr="00C50603">
        <w:rPr>
          <w:color w:val="000000" w:themeColor="text1"/>
        </w:rPr>
        <w:t>Up</w:t>
      </w:r>
      <w:proofErr w:type="spellEnd"/>
      <w:r w:rsidRPr="00C50603">
        <w:rPr>
          <w:color w:val="000000" w:themeColor="text1"/>
        </w:rPr>
        <w:t xml:space="preserve"> ≤ 1,5 </w:t>
      </w:r>
      <w:proofErr w:type="spellStart"/>
      <w:r w:rsidRPr="00C50603">
        <w:rPr>
          <w:color w:val="000000" w:themeColor="text1"/>
        </w:rPr>
        <w:t>kV</w:t>
      </w:r>
      <w:proofErr w:type="spellEnd"/>
      <w:r w:rsidRPr="00C50603">
        <w:rPr>
          <w:color w:val="000000" w:themeColor="text1"/>
        </w:rPr>
        <w:t xml:space="preserve"> – selle hetkväärtuse juures rakendub kaitse (vastavalt standardile IEC 60364-4-44 peavad tundlike </w:t>
      </w:r>
      <w:proofErr w:type="spellStart"/>
      <w:r w:rsidRPr="00C50603">
        <w:rPr>
          <w:color w:val="000000" w:themeColor="text1"/>
        </w:rPr>
        <w:t>teedevalgustite</w:t>
      </w:r>
      <w:proofErr w:type="spellEnd"/>
      <w:r w:rsidRPr="00C50603">
        <w:rPr>
          <w:color w:val="000000" w:themeColor="text1"/>
        </w:rPr>
        <w:t xml:space="preserve"> elektroonikaseadmete </w:t>
      </w:r>
      <w:proofErr w:type="spellStart"/>
      <w:r w:rsidRPr="00C50603">
        <w:rPr>
          <w:color w:val="000000" w:themeColor="text1"/>
        </w:rPr>
        <w:t>piirikud</w:t>
      </w:r>
      <w:proofErr w:type="spellEnd"/>
      <w:r w:rsidRPr="00C50603">
        <w:rPr>
          <w:color w:val="000000" w:themeColor="text1"/>
        </w:rPr>
        <w:t xml:space="preserve"> impulssliigpinge tasandama alla 1,5 </w:t>
      </w:r>
      <w:proofErr w:type="spellStart"/>
      <w:r w:rsidRPr="00C50603">
        <w:rPr>
          <w:color w:val="000000" w:themeColor="text1"/>
        </w:rPr>
        <w:t>kV</w:t>
      </w:r>
      <w:proofErr w:type="spellEnd"/>
      <w:r w:rsidRPr="00C50603">
        <w:rPr>
          <w:color w:val="000000" w:themeColor="text1"/>
        </w:rPr>
        <w:t xml:space="preserve">). </w:t>
      </w:r>
    </w:p>
    <w:p w14:paraId="587FA3B3" w14:textId="77777777" w:rsidR="00E51D0D" w:rsidRPr="00C50603" w:rsidRDefault="00E51D0D" w:rsidP="001F45EE">
      <w:pPr>
        <w:jc w:val="both"/>
        <w:rPr>
          <w:color w:val="000000" w:themeColor="text1"/>
        </w:rPr>
      </w:pPr>
      <w:r w:rsidRPr="00C50603">
        <w:rPr>
          <w:color w:val="000000" w:themeColor="text1"/>
        </w:rPr>
        <w:t xml:space="preserve">Samaväärselt peavad olema kaitstud lisasoon ja juhtimisahelad. </w:t>
      </w:r>
    </w:p>
    <w:p w14:paraId="32655989" w14:textId="6A06FB59" w:rsidR="00E51D0D" w:rsidRDefault="00E51D0D" w:rsidP="001F45EE">
      <w:pPr>
        <w:jc w:val="both"/>
      </w:pPr>
      <w:r>
        <w:t xml:space="preserve">2.2. </w:t>
      </w:r>
      <w:r w:rsidR="00AB5136">
        <w:t>Paigaldatava valgusti võimsustegur peab olema ≥ 0,90.</w:t>
      </w:r>
    </w:p>
    <w:p w14:paraId="0704607A" w14:textId="7655C58B" w:rsidR="00E51D0D" w:rsidRDefault="00E51D0D" w:rsidP="001F45EE">
      <w:pPr>
        <w:jc w:val="both"/>
      </w:pPr>
      <w:r>
        <w:t xml:space="preserve">2.3. Kui valgustid peavad omama konstantvalgusvoo (CLO) funktsiooni, ei tohi eluea lõpul liiteseadisest </w:t>
      </w:r>
      <w:r w:rsidR="00807EB1">
        <w:t>LED-</w:t>
      </w:r>
      <w:r>
        <w:t xml:space="preserve">moodulile antav pärivool ületada väärtust 1050 </w:t>
      </w:r>
      <w:proofErr w:type="spellStart"/>
      <w:r>
        <w:t>mA</w:t>
      </w:r>
      <w:proofErr w:type="spellEnd"/>
      <w:r>
        <w:t>. Välja tuleb tuua sisse lülitatud CLO funktsiooni korral valgusti algsisendvõimsus ja valgusti sisendvõimsus toimivusnäitajatega lubatud eluea lõpul.</w:t>
      </w:r>
    </w:p>
    <w:p w14:paraId="4DF5CE15" w14:textId="77777777" w:rsidR="00E51D0D" w:rsidRPr="005037E7" w:rsidRDefault="00E51D0D" w:rsidP="001F45EE">
      <w:pPr>
        <w:jc w:val="both"/>
        <w:rPr>
          <w:b/>
          <w:bCs/>
        </w:rPr>
      </w:pPr>
      <w:r w:rsidRPr="005037E7">
        <w:rPr>
          <w:b/>
          <w:bCs/>
        </w:rPr>
        <w:t>3. Nõuded valgusti toimivusnäitajatele</w:t>
      </w:r>
    </w:p>
    <w:p w14:paraId="69EFEA72" w14:textId="77777777" w:rsidR="00E51D0D" w:rsidRDefault="00E51D0D" w:rsidP="001F45EE">
      <w:pPr>
        <w:jc w:val="both"/>
      </w:pPr>
      <w:r>
        <w:t>3.1. Valgusti toimivusnäitajad peavad olema teevalgustitel vähemalt L80 100000h, +25 ºC juures.</w:t>
      </w:r>
    </w:p>
    <w:p w14:paraId="34020A0E" w14:textId="77777777" w:rsidR="00E51D0D" w:rsidRDefault="00E51D0D" w:rsidP="001F45EE">
      <w:pPr>
        <w:jc w:val="both"/>
      </w:pPr>
      <w:r>
        <w:t xml:space="preserve">3.2. Valgusti peab olema </w:t>
      </w:r>
      <w:proofErr w:type="spellStart"/>
      <w:r>
        <w:t>goniomeetriliselt</w:t>
      </w:r>
      <w:proofErr w:type="spellEnd"/>
      <w:r>
        <w:t xml:space="preserve"> testitud vastavalt standardile EVS-EN 13032. </w:t>
      </w:r>
    </w:p>
    <w:p w14:paraId="06F06CFD" w14:textId="6D348E26" w:rsidR="00E51D0D" w:rsidRDefault="00E51D0D" w:rsidP="001F45EE">
      <w:pPr>
        <w:jc w:val="both"/>
      </w:pPr>
      <w:r>
        <w:t xml:space="preserve">3.3. Valgustist saadava valguse värvsustemperatuur (CCT) võib olla vastavalt hankija soovile vahemikus 2700 K kuni 4000 K. Elurajoonide valgustite maksimaalne valguse värvsustemperatuur &lt; 3000 K. Valgustitele lubatav värvsustemperatuuri erinevus võib uute valgustite hankel olla vastavalt </w:t>
      </w:r>
      <w:proofErr w:type="spellStart"/>
      <w:r>
        <w:t>MacAdami</w:t>
      </w:r>
      <w:proofErr w:type="spellEnd"/>
      <w:r>
        <w:t xml:space="preserve"> ellipsitele SDCM &lt; 5.</w:t>
      </w:r>
    </w:p>
    <w:p w14:paraId="07BD6C16" w14:textId="77777777" w:rsidR="00E51D0D" w:rsidRDefault="00E51D0D" w:rsidP="001F45EE">
      <w:pPr>
        <w:jc w:val="both"/>
      </w:pPr>
      <w:r>
        <w:t>3.4. Valgusti värviesitusindeks CRI peab olema ≥ 70.</w:t>
      </w:r>
    </w:p>
    <w:p w14:paraId="61BA1058" w14:textId="7C36C337" w:rsidR="00E51D0D" w:rsidRDefault="00AB5136" w:rsidP="001F45EE">
      <w:pPr>
        <w:jc w:val="both"/>
      </w:pPr>
      <w:r>
        <w:t xml:space="preserve">3.5 </w:t>
      </w:r>
      <w:r w:rsidR="00D77512">
        <w:t>Valikkriteerium</w:t>
      </w:r>
      <w:r w:rsidR="00E51D0D">
        <w:t xml:space="preserve">: Valgustite valgusviljakus sõltub suurel määral valgusti konstruktsioonist ja optilistest omadustest ning võimest suunata rohkem valgust seda vajavale alale, mistõttu ei ole õige võrrelda valgustite valgusviljakust ainult numbriliselt. Mitmel tootjal on kasutusel sellised optilised süsteemid, mis piiravad valguse sattumist </w:t>
      </w:r>
      <w:proofErr w:type="spellStart"/>
      <w:r w:rsidR="00E51D0D">
        <w:t>kõrvalaladele</w:t>
      </w:r>
      <w:proofErr w:type="spellEnd"/>
      <w:r w:rsidR="00E51D0D">
        <w:t xml:space="preserve"> ja on suunatud ainult valgustamist nõudvale alale, mis teeb valgusti valgusviljakuse madalamaks. Kuigi teevalgustite valgusviljakus võiks olla 120 lm/W 3000 K korral ja 130 lm/W 4000 K korral, on see näitaja indikatiivne ega anna energiasäästust ning keskkonnahoidlikust lahendusest tegelikku ülevaadet. Väiksema tarbimisvõimsusega valgusti, mis täidab kõiki kehtivas standardis EVS-EN 13201:2015 esitatud nõudeid ning on arvutuslikul teelõigul väiksema </w:t>
      </w:r>
      <w:r w:rsidR="001F45EE">
        <w:t xml:space="preserve"> </w:t>
      </w:r>
      <w:r w:rsidR="00E51D0D">
        <w:t>erivõimsusnäitajaga (</w:t>
      </w:r>
      <w:proofErr w:type="spellStart"/>
      <w:r w:rsidR="00E51D0D">
        <w:t>power</w:t>
      </w:r>
      <w:proofErr w:type="spellEnd"/>
      <w:r w:rsidR="00E51D0D">
        <w:t xml:space="preserve"> </w:t>
      </w:r>
      <w:proofErr w:type="spellStart"/>
      <w:r w:rsidR="00E51D0D">
        <w:t>density</w:t>
      </w:r>
      <w:proofErr w:type="spellEnd"/>
      <w:r w:rsidR="00E51D0D">
        <w:t xml:space="preserve"> </w:t>
      </w:r>
      <w:proofErr w:type="spellStart"/>
      <w:r w:rsidR="00E51D0D">
        <w:t>indicator</w:t>
      </w:r>
      <w:proofErr w:type="spellEnd"/>
      <w:r w:rsidR="00E51D0D">
        <w:t xml:space="preserve">) ja </w:t>
      </w:r>
      <w:proofErr w:type="spellStart"/>
      <w:r w:rsidR="00E51D0D">
        <w:t>energiatarbimisnäitajaga</w:t>
      </w:r>
      <w:proofErr w:type="spellEnd"/>
      <w:r w:rsidR="00E51D0D">
        <w:t xml:space="preserve"> (</w:t>
      </w:r>
      <w:proofErr w:type="spellStart"/>
      <w:r w:rsidR="00E51D0D">
        <w:t>annual</w:t>
      </w:r>
      <w:proofErr w:type="spellEnd"/>
      <w:r w:rsidR="00E51D0D">
        <w:t xml:space="preserve"> </w:t>
      </w:r>
      <w:proofErr w:type="spellStart"/>
      <w:r w:rsidR="00E51D0D">
        <w:t>energy</w:t>
      </w:r>
      <w:proofErr w:type="spellEnd"/>
      <w:r w:rsidR="00E51D0D">
        <w:t xml:space="preserve"> </w:t>
      </w:r>
      <w:proofErr w:type="spellStart"/>
      <w:r w:rsidR="00E51D0D">
        <w:t>consumption</w:t>
      </w:r>
      <w:proofErr w:type="spellEnd"/>
      <w:r w:rsidR="00E51D0D">
        <w:t xml:space="preserve"> </w:t>
      </w:r>
      <w:proofErr w:type="spellStart"/>
      <w:r w:rsidR="00E51D0D">
        <w:t>indicator</w:t>
      </w:r>
      <w:proofErr w:type="spellEnd"/>
      <w:r w:rsidR="00E51D0D">
        <w:t xml:space="preserve">), on märksa keskkonnahoidlikum ja energiasäästlikum ning peaks olema hankes esmane valik valgusviljakuse ees. Vastavad näitajad saadakse valgustustehnilistest arvutustest. </w:t>
      </w:r>
    </w:p>
    <w:p w14:paraId="5BEC06CC" w14:textId="77777777" w:rsidR="00C37E5C" w:rsidRDefault="00C37E5C" w:rsidP="001F45EE">
      <w:pPr>
        <w:jc w:val="both"/>
      </w:pPr>
    </w:p>
    <w:p w14:paraId="3A11E1AD" w14:textId="561D2BBB" w:rsidR="00E51D0D" w:rsidRPr="005037E7" w:rsidRDefault="00E51D0D" w:rsidP="001F45EE">
      <w:pPr>
        <w:jc w:val="both"/>
        <w:rPr>
          <w:b/>
          <w:bCs/>
        </w:rPr>
      </w:pPr>
      <w:r w:rsidRPr="005037E7">
        <w:rPr>
          <w:b/>
          <w:bCs/>
        </w:rPr>
        <w:lastRenderedPageBreak/>
        <w:t xml:space="preserve">4. </w:t>
      </w:r>
      <w:r w:rsidR="00120B3F">
        <w:rPr>
          <w:b/>
          <w:bCs/>
        </w:rPr>
        <w:t>Valikkriteeriumid v</w:t>
      </w:r>
      <w:r w:rsidRPr="005037E7">
        <w:rPr>
          <w:b/>
          <w:bCs/>
        </w:rPr>
        <w:t>algustustehnilis</w:t>
      </w:r>
      <w:r w:rsidR="00120B3F">
        <w:rPr>
          <w:b/>
          <w:bCs/>
        </w:rPr>
        <w:t>tele</w:t>
      </w:r>
      <w:r w:rsidRPr="005037E7">
        <w:rPr>
          <w:b/>
          <w:bCs/>
        </w:rPr>
        <w:t xml:space="preserve"> arvutus</w:t>
      </w:r>
      <w:r w:rsidR="00120B3F">
        <w:rPr>
          <w:b/>
          <w:bCs/>
        </w:rPr>
        <w:t>tele</w:t>
      </w:r>
    </w:p>
    <w:p w14:paraId="62F8D1EB" w14:textId="4D82B8B9" w:rsidR="00E51D0D" w:rsidRDefault="00E51D0D" w:rsidP="001F45EE">
      <w:pPr>
        <w:jc w:val="both"/>
      </w:pPr>
      <w:r>
        <w:t xml:space="preserve">4.1. Valgustite hankeks väljastab hankija projekteerija poolt teostatud (näidis)arvutused valgusarvutusfailina või kirjeldab valgusarvutusteks vajalikud algparameetrid ja teeklassid. </w:t>
      </w:r>
    </w:p>
    <w:p w14:paraId="6F2919B2" w14:textId="3D3EC6EE" w:rsidR="007F2616" w:rsidRPr="007F2616" w:rsidRDefault="00E51D0D" w:rsidP="001F45EE">
      <w:pPr>
        <w:jc w:val="both"/>
      </w:pPr>
      <w:r>
        <w:t>4.2. Valgusarvutustes kasutatav hooldetegur määratakse vastavalt kehtivale tehnilisele spetsifikatsioonile CIE/ISO TS 22012:2019. Hooldeteguri arvutuse teostab projekti koostaja vastavalt kasutatava valgusti tüübile, toimivusnäitajatele ja kehtivale standardile.</w:t>
      </w:r>
    </w:p>
    <w:p w14:paraId="70974DC0" w14:textId="4312A488" w:rsidR="00E51D0D" w:rsidRPr="005037E7" w:rsidRDefault="007F2616" w:rsidP="001F45EE">
      <w:pPr>
        <w:jc w:val="both"/>
        <w:rPr>
          <w:b/>
          <w:bCs/>
        </w:rPr>
      </w:pPr>
      <w:r>
        <w:rPr>
          <w:b/>
          <w:bCs/>
        </w:rPr>
        <w:t xml:space="preserve">5. </w:t>
      </w:r>
      <w:r w:rsidR="00120B3F">
        <w:rPr>
          <w:b/>
          <w:bCs/>
        </w:rPr>
        <w:t>Valikkriteeriumid</w:t>
      </w:r>
      <w:r w:rsidR="00E51D0D" w:rsidRPr="005037E7">
        <w:rPr>
          <w:b/>
          <w:bCs/>
        </w:rPr>
        <w:t xml:space="preserve"> valgustite juhtimisele ja hämardamisele </w:t>
      </w:r>
    </w:p>
    <w:p w14:paraId="59B0A2C9" w14:textId="718B1EC7" w:rsidR="00E51D0D" w:rsidRDefault="00E51D0D" w:rsidP="001F45EE">
      <w:pPr>
        <w:jc w:val="both"/>
      </w:pPr>
      <w:r>
        <w:t>Selles alapeatükis on toodud erinevate juhtimisviiside võimalused. Kui valgustid kuuluvad hämardamisele, kirjutatakse hankesse nendest valikutest ainult üks.</w:t>
      </w:r>
      <w:r w:rsidR="005037E7">
        <w:t xml:space="preserve"> </w:t>
      </w:r>
      <w:r>
        <w:t xml:space="preserve">Hankija otsustab ise, millisest võimsuspiirist allapoole on valgustite hämardamine suurenevate hankekulude ja hooldekulude tõttu ebamõistlik. Ka valgustite hämardamisel peavad </w:t>
      </w:r>
      <w:proofErr w:type="spellStart"/>
      <w:r>
        <w:t>hämardusajaks</w:t>
      </w:r>
      <w:proofErr w:type="spellEnd"/>
      <w:r>
        <w:t xml:space="preserve"> valitud teeklassid tagama liiklejaile ohutu liikumise. Hankija võib kaaluda tarbitud elektrienergia arvestust vähemalt elektrikilbist lähtuvate liinide lõikes.</w:t>
      </w:r>
    </w:p>
    <w:p w14:paraId="559FDE79" w14:textId="1E840626" w:rsidR="007F2616" w:rsidRDefault="00E51D0D" w:rsidP="001F45EE">
      <w:pPr>
        <w:jc w:val="both"/>
      </w:pPr>
      <w:r>
        <w:t>5.1.</w:t>
      </w:r>
      <w:r w:rsidR="00A54A45">
        <w:t xml:space="preserve"> </w:t>
      </w:r>
      <w:r w:rsidR="007F2616">
        <w:t xml:space="preserve">Valgustuspaigaldis peab ühilduma </w:t>
      </w:r>
      <w:proofErr w:type="spellStart"/>
      <w:r w:rsidR="007F2616">
        <w:t>hämarditega</w:t>
      </w:r>
      <w:proofErr w:type="spellEnd"/>
      <w:r w:rsidR="007F2616">
        <w:t xml:space="preserve"> ja võimaldama programmeeritud väljalülitamist öösiti vähese liiklustihedusega perioodidel.</w:t>
      </w:r>
    </w:p>
    <w:p w14:paraId="775504EB" w14:textId="6DAEDB76" w:rsidR="00A54A45" w:rsidRDefault="00A54A45" w:rsidP="001F45EE">
      <w:pPr>
        <w:jc w:val="both"/>
      </w:pPr>
      <w:r>
        <w:t xml:space="preserve">5.2 Kõik valgusallikad ja valgustid paigaldatakse koos täielikult toimivate </w:t>
      </w:r>
      <w:proofErr w:type="spellStart"/>
      <w:r>
        <w:t>hämarditega</w:t>
      </w:r>
      <w:proofErr w:type="spellEnd"/>
      <w:r>
        <w:t>, mida saab programmeerida vähemalt ühele eelseadistatud tasemele, mille puhul hämardamine toimub vähemalt 50% ulatuses maksimaalsest valgusväljundist.</w:t>
      </w:r>
    </w:p>
    <w:p w14:paraId="425B69CE" w14:textId="1810F255" w:rsidR="00E51D0D" w:rsidRDefault="007F2616" w:rsidP="001F45EE">
      <w:pPr>
        <w:jc w:val="both"/>
      </w:pPr>
      <w:r>
        <w:t>5.</w:t>
      </w:r>
      <w:r w:rsidR="00A54A45">
        <w:t>3</w:t>
      </w:r>
      <w:r>
        <w:t xml:space="preserve"> </w:t>
      </w:r>
      <w:r w:rsidR="00E51D0D">
        <w:t xml:space="preserve">Valgustite hämardamine valgustisse sisse ehitatud eelprogrammeeritud liiteseadise abil öiseks perioodiks. Valgusti arvestab viimase 3 ööpäeva jooksul valgustite sisse- ja väljalülitusperioodi järgi nn virtuaalse kesköö punkti ning vastavalt ette antud graafikule kas hämardab valgustite valgusvoogu ette antud tundidel enne ja pärast virtuaalset keskööd või teostab astmelise </w:t>
      </w:r>
      <w:proofErr w:type="spellStart"/>
      <w:r w:rsidR="00E51D0D">
        <w:t>hämarduse</w:t>
      </w:r>
      <w:proofErr w:type="spellEnd"/>
      <w:r w:rsidR="00E51D0D">
        <w:t xml:space="preserve"> vastavalt hankija valitud valgustasemele ja ajale. Hankija esitab</w:t>
      </w:r>
      <w:r w:rsidR="005037E7">
        <w:t xml:space="preserve"> </w:t>
      </w:r>
      <w:r w:rsidR="00E51D0D">
        <w:t>vajaliku graafiku hanke käigus.</w:t>
      </w:r>
    </w:p>
    <w:p w14:paraId="62E57B90" w14:textId="33FDD80B" w:rsidR="00E51D0D" w:rsidRDefault="00E51D0D" w:rsidP="001F45EE">
      <w:pPr>
        <w:jc w:val="both"/>
      </w:pPr>
      <w:r>
        <w:t>5.</w:t>
      </w:r>
      <w:r w:rsidR="00A54A45">
        <w:t>4</w:t>
      </w:r>
      <w:r>
        <w:t>. Lisasoonega hämardus, kus kilpi paigaldatud kontrollerist või programmkellast antakse valgustile läbi lisasoone juhtimissignaal valguse hämardamiseks. Hankija esitab vajaliku hämardamistaseme (%) hanke käigus.</w:t>
      </w:r>
    </w:p>
    <w:p w14:paraId="74CD7DBD" w14:textId="7A453093" w:rsidR="00E51D0D" w:rsidRDefault="00E51D0D" w:rsidP="001F45EE">
      <w:pPr>
        <w:jc w:val="both"/>
      </w:pPr>
      <w:r>
        <w:t>5.</w:t>
      </w:r>
      <w:r w:rsidR="00A54A45">
        <w:t>5</w:t>
      </w:r>
      <w:r>
        <w:t xml:space="preserve">. Kilbipõhine juhtimine, kus valgusteid lülitatakse ja/või hämardatakse kilbi või rühmade kaupa vastavalt kilbikontrollerisse sisse ehitatud </w:t>
      </w:r>
      <w:proofErr w:type="spellStart"/>
      <w:r>
        <w:t>astrokellale</w:t>
      </w:r>
      <w:proofErr w:type="spellEnd"/>
      <w:r>
        <w:t xml:space="preserve"> ja/või välisele luksmeetrile. Mobiilne side kilbikontrolleri ja serveri vahel tagab info toiteliini riketest ja kilbi avamistest. Hankija esitab vajaliku graafiku hanke käigus.</w:t>
      </w:r>
    </w:p>
    <w:p w14:paraId="089DEC64" w14:textId="0BC1C87B" w:rsidR="00E51D0D" w:rsidRDefault="00E51D0D" w:rsidP="001F45EE">
      <w:pPr>
        <w:jc w:val="both"/>
      </w:pPr>
      <w:r>
        <w:t>5.</w:t>
      </w:r>
      <w:r w:rsidR="00A54A45">
        <w:t>6</w:t>
      </w:r>
      <w:r>
        <w:t>. Valgustite individuaalne juhtimine valgustis või valgusti läheduses asuva kontrolleri kaudu, mis suhtleb valgustis paikneva DALI-liiteseadisega. Valgustitele saadetakse juhtimiskorraldusi (sisse- ja väljalülitamine, hämardamistase või -graafik). Sõltuvalt hankija vajadustest saadetakse serverile tagasisidet valgustite seisundist ja energiatarbest.</w:t>
      </w:r>
    </w:p>
    <w:p w14:paraId="7FADCCA9" w14:textId="08CD96A8" w:rsidR="00E51D0D" w:rsidRDefault="00E51D0D" w:rsidP="001F45EE">
      <w:pPr>
        <w:jc w:val="both"/>
      </w:pPr>
      <w:r>
        <w:t>5.</w:t>
      </w:r>
      <w:r w:rsidR="00A54A45">
        <w:t>7</w:t>
      </w:r>
      <w:r>
        <w:t>. Erinevate anduritega valgustite juhtimine. Valgustite käitumismudel programmeeritakse kas seadistuse käigus või kasutatakse läbi pilveteenuse võimalust valgustite käitumisreegleid muuta.</w:t>
      </w:r>
    </w:p>
    <w:p w14:paraId="521956A4" w14:textId="311DA07B" w:rsidR="00C37E5C" w:rsidRDefault="00C37E5C" w:rsidP="001F45EE">
      <w:pPr>
        <w:jc w:val="both"/>
      </w:pPr>
    </w:p>
    <w:p w14:paraId="58A24C6C" w14:textId="77777777" w:rsidR="00C37E5C" w:rsidRDefault="00C37E5C" w:rsidP="001F45EE">
      <w:pPr>
        <w:jc w:val="both"/>
      </w:pPr>
    </w:p>
    <w:p w14:paraId="222337D5" w14:textId="77777777" w:rsidR="00E51D0D" w:rsidRPr="005037E7" w:rsidRDefault="00E51D0D" w:rsidP="001F45EE">
      <w:pPr>
        <w:jc w:val="both"/>
        <w:rPr>
          <w:b/>
          <w:bCs/>
        </w:rPr>
      </w:pPr>
      <w:r w:rsidRPr="005037E7">
        <w:rPr>
          <w:b/>
          <w:bCs/>
        </w:rPr>
        <w:lastRenderedPageBreak/>
        <w:t>6. Nõuded esitatavale informatsioonile (kriteeriumidele vastavuse tõendamine)</w:t>
      </w:r>
    </w:p>
    <w:p w14:paraId="742309AC" w14:textId="517F49AE" w:rsidR="00E51D0D" w:rsidRDefault="00E51D0D" w:rsidP="001F45EE">
      <w:pPr>
        <w:jc w:val="both"/>
      </w:pPr>
      <w:r>
        <w:t xml:space="preserve">6.1. Valgusti tootelehel peab muuhulgas olema tootja nimi, kood, seerianumber ja tootmise kuupäev, </w:t>
      </w:r>
      <w:r w:rsidR="00461AFF">
        <w:t xml:space="preserve"> </w:t>
      </w:r>
      <w:r>
        <w:t xml:space="preserve">nimisisendvõimsus, valgusvoog 25 °C juures, lähim värvsustemperatuur, värviesituse </w:t>
      </w:r>
      <w:proofErr w:type="spellStart"/>
      <w:r>
        <w:t>üldindeks</w:t>
      </w:r>
      <w:proofErr w:type="spellEnd"/>
      <w:r>
        <w:t>.</w:t>
      </w:r>
    </w:p>
    <w:p w14:paraId="79DA1DF2" w14:textId="3DAC2153" w:rsidR="00E51D0D" w:rsidRDefault="00E51D0D" w:rsidP="001F45EE">
      <w:pPr>
        <w:jc w:val="both"/>
      </w:pPr>
      <w:r>
        <w:t xml:space="preserve">6.2. Valgusti peab omama tootja firma väljastatud korrektset eesti- ja/või ingliskeelset paigaldus- ja hooldusjuhendit. </w:t>
      </w:r>
      <w:r w:rsidR="00461AFF">
        <w:t xml:space="preserve"> </w:t>
      </w:r>
      <w:r>
        <w:t>Juhendid esitatakse hankija nõudmisel hanke käigus.</w:t>
      </w:r>
    </w:p>
    <w:p w14:paraId="51A7D033" w14:textId="7626ED19" w:rsidR="00E51D0D" w:rsidRDefault="00E51D0D" w:rsidP="001F45EE">
      <w:pPr>
        <w:jc w:val="both"/>
      </w:pPr>
      <w:r>
        <w:t xml:space="preserve">6.3. Valgustite või valgustites kasutatavate liiteseadiste tooteleht või kasutusjuhend peab sisaldama infot </w:t>
      </w:r>
      <w:r w:rsidR="00461AFF">
        <w:t xml:space="preserve"> </w:t>
      </w:r>
      <w:r>
        <w:t xml:space="preserve">käivitusvoolude suuruse ja aja kohta. Samuti peab olema välja toodud, mitu valgustit võib konkreetse suuruse ja </w:t>
      </w:r>
      <w:r w:rsidR="00461AFF">
        <w:t xml:space="preserve"> </w:t>
      </w:r>
      <w:r>
        <w:t>karakteristikuga kaitselüliti ahelase ühendada.</w:t>
      </w:r>
    </w:p>
    <w:p w14:paraId="3016E0DA" w14:textId="0C218BBE" w:rsidR="00E51D0D" w:rsidRDefault="00E51D0D" w:rsidP="001F45EE">
      <w:pPr>
        <w:jc w:val="both"/>
      </w:pPr>
      <w:r>
        <w:t xml:space="preserve">6.4. Kõik pakutavad valgustid peavad olema uued ning omama soovituslikult vähemalt viieaastast garantiid valgustile </w:t>
      </w:r>
      <w:r w:rsidR="00461AFF">
        <w:t xml:space="preserve"> </w:t>
      </w:r>
      <w:r>
        <w:t>tervikuna. Valgusti varuosad peavad olema kättesaadavad seitsme paigaldusajale järgneva aasta jooksul.</w:t>
      </w:r>
    </w:p>
    <w:p w14:paraId="79E3D512" w14:textId="27290E79" w:rsidR="00E51D0D" w:rsidRDefault="00E51D0D" w:rsidP="001F45EE">
      <w:pPr>
        <w:jc w:val="both"/>
      </w:pPr>
      <w:r>
        <w:t xml:space="preserve">6.5. Pakutavatel valgustitel peavad olema valgusarvutuste teostamiseks EULUMDAT arvutusfailid, mille kohta võib </w:t>
      </w:r>
      <w:r w:rsidR="00461AFF">
        <w:t xml:space="preserve"> </w:t>
      </w:r>
      <w:r>
        <w:t xml:space="preserve">hankija küsida kahtluse korral mõõtelabori </w:t>
      </w:r>
      <w:proofErr w:type="spellStart"/>
      <w:r>
        <w:t>goniomeetrilist</w:t>
      </w:r>
      <w:proofErr w:type="spellEnd"/>
      <w:r>
        <w:t xml:space="preserve"> protokolli. Valgusarvutusfailid peavad olema saadaval </w:t>
      </w:r>
      <w:r w:rsidR="00461AFF">
        <w:t xml:space="preserve"> </w:t>
      </w:r>
      <w:r>
        <w:t>tootja kodulehelt vabalt alla laetavana ilma registreerimise ja parooli taotluseta. Hankijal on õigus küsida ka eraldi faile. Testprotokollid ei kuulu avaldamiseks kolmandatele osapooltele.</w:t>
      </w:r>
    </w:p>
    <w:p w14:paraId="14167842" w14:textId="4BE3333B" w:rsidR="00E51D0D" w:rsidRDefault="00E51D0D" w:rsidP="001F45EE">
      <w:pPr>
        <w:jc w:val="both"/>
      </w:pPr>
      <w:r>
        <w:t>6.6. Hankijal on õigus nõuda enne lõplikku otsust valgusti näidist näha. Näidise hankimise tähtaeg peab olema  hankesse sisse kirjutatud.</w:t>
      </w:r>
    </w:p>
    <w:p w14:paraId="3D103945" w14:textId="48022519" w:rsidR="00E51D0D" w:rsidRPr="00E51D0D" w:rsidRDefault="00E51D0D" w:rsidP="001F45EE">
      <w:pPr>
        <w:jc w:val="both"/>
        <w:rPr>
          <w:b/>
          <w:bCs/>
        </w:rPr>
      </w:pPr>
      <w:r w:rsidRPr="00E51D0D">
        <w:rPr>
          <w:b/>
          <w:bCs/>
        </w:rPr>
        <w:t xml:space="preserve">7. </w:t>
      </w:r>
      <w:r w:rsidR="008F6B25">
        <w:rPr>
          <w:b/>
          <w:bCs/>
        </w:rPr>
        <w:t>Valikkriteerium k</w:t>
      </w:r>
      <w:r w:rsidRPr="00E51D0D">
        <w:rPr>
          <w:b/>
          <w:bCs/>
        </w:rPr>
        <w:t>ontrollmõõtmi</w:t>
      </w:r>
      <w:r w:rsidR="008F6B25">
        <w:rPr>
          <w:b/>
          <w:bCs/>
        </w:rPr>
        <w:t>stele</w:t>
      </w:r>
      <w:r w:rsidRPr="00E51D0D">
        <w:rPr>
          <w:b/>
          <w:bCs/>
        </w:rPr>
        <w:t xml:space="preserve"> uutes või rekonstrueeritavates valgustuspaigaldistes </w:t>
      </w:r>
    </w:p>
    <w:p w14:paraId="24817CF1" w14:textId="4E7EAD8E" w:rsidR="00E51D0D" w:rsidRDefault="00E51D0D" w:rsidP="001F45EE">
      <w:pPr>
        <w:jc w:val="both"/>
      </w:pPr>
      <w:r>
        <w:t xml:space="preserve">Hankijal on õigus kirjutada hankesse sisse nõue kontrollida valgustuspaigaldise nõuetele vastavust akrediteeritud </w:t>
      </w:r>
      <w:r w:rsidR="00461AFF">
        <w:t xml:space="preserve"> </w:t>
      </w:r>
      <w:r>
        <w:t xml:space="preserve">laboris vastavalt standardi EN 13201 nõuetele. Hankija määrab ära tüüptänavalõigud ja mõõtealad (nt teelõikudel, </w:t>
      </w:r>
      <w:r w:rsidR="00461AFF">
        <w:t xml:space="preserve"> </w:t>
      </w:r>
      <w:r>
        <w:t xml:space="preserve">kus muutub valgustusklass ja/või valgustusolukord), kus kontrollmõõtmisi teostatakse. Kontrollmõõtmistega </w:t>
      </w:r>
      <w:r w:rsidR="00461AFF">
        <w:t xml:space="preserve"> </w:t>
      </w:r>
      <w:r>
        <w:t xml:space="preserve">kontrollitakse projekteeritud dokumentatsioonis simulatsioonidega loodud teelõikude vastavust EN 13201 nõuetele </w:t>
      </w:r>
      <w:r w:rsidR="00461AFF">
        <w:t xml:space="preserve"> </w:t>
      </w:r>
      <w:r>
        <w:t xml:space="preserve">reaalsetes oludes. Uute või olemasolevate renoveeritud valgustuspaigaldiste vastuvõtt toimub soovituslikult vaid </w:t>
      </w:r>
      <w:r w:rsidR="00461AFF">
        <w:t xml:space="preserve"> </w:t>
      </w:r>
      <w:r>
        <w:t xml:space="preserve">pärast akrediteeritud labori teostatud mõõtmisi ja mõõtearuannete esitamist. Aruandes esitatakse motoriseeritud </w:t>
      </w:r>
      <w:r w:rsidR="00461AFF">
        <w:t xml:space="preserve"> </w:t>
      </w:r>
      <w:r>
        <w:t xml:space="preserve">teede mõõtmistel järgnevad parameetrid: keskmine teeheledus L, </w:t>
      </w:r>
      <w:proofErr w:type="spellStart"/>
      <w:r>
        <w:t>pikiühtlus</w:t>
      </w:r>
      <w:proofErr w:type="spellEnd"/>
      <w:r>
        <w:t xml:space="preserve"> </w:t>
      </w:r>
      <w:proofErr w:type="spellStart"/>
      <w:r>
        <w:t>Ul</w:t>
      </w:r>
      <w:proofErr w:type="spellEnd"/>
      <w:r>
        <w:t xml:space="preserve">, </w:t>
      </w:r>
      <w:proofErr w:type="spellStart"/>
      <w:r>
        <w:t>üldühtlus</w:t>
      </w:r>
      <w:proofErr w:type="spellEnd"/>
      <w:r>
        <w:t xml:space="preserve"> U0, valgusallika</w:t>
      </w:r>
      <w:r w:rsidR="00461AFF">
        <w:t xml:space="preserve"> </w:t>
      </w:r>
      <w:r>
        <w:t xml:space="preserve">värviesitusindeks </w:t>
      </w:r>
      <w:proofErr w:type="spellStart"/>
      <w:r>
        <w:t>Ra</w:t>
      </w:r>
      <w:proofErr w:type="spellEnd"/>
      <w:r>
        <w:t>, valgusallikate värvsustemperatuur CCT</w:t>
      </w:r>
      <w:r w:rsidR="007F5A93">
        <w:t>.</w:t>
      </w:r>
    </w:p>
    <w:p w14:paraId="49ED3CF7" w14:textId="27852529" w:rsidR="0022661C" w:rsidRDefault="007F5A93" w:rsidP="0022661C">
      <w:pPr>
        <w:jc w:val="both"/>
        <w:rPr>
          <w:b/>
          <w:bCs/>
        </w:rPr>
      </w:pPr>
      <w:r w:rsidRPr="007F5A93">
        <w:rPr>
          <w:b/>
          <w:bCs/>
        </w:rPr>
        <w:t>8</w:t>
      </w:r>
      <w:r w:rsidR="0051626E">
        <w:rPr>
          <w:b/>
          <w:bCs/>
        </w:rPr>
        <w:t xml:space="preserve">. Kohustuslikud keskkonnahoidlikud kriteeriumid </w:t>
      </w:r>
      <w:r w:rsidRPr="007F5A93">
        <w:rPr>
          <w:b/>
          <w:bCs/>
        </w:rPr>
        <w:t>foorituled</w:t>
      </w:r>
      <w:r w:rsidR="0051626E">
        <w:rPr>
          <w:b/>
          <w:bCs/>
        </w:rPr>
        <w:t>ele on järgmised:</w:t>
      </w:r>
    </w:p>
    <w:p w14:paraId="2D100B7B" w14:textId="6B401F34" w:rsidR="007F5A93" w:rsidRDefault="0022661C" w:rsidP="007F5A93">
      <w:pPr>
        <w:jc w:val="both"/>
      </w:pPr>
      <w:r w:rsidRPr="0022661C">
        <w:t>8.1</w:t>
      </w:r>
      <w:r>
        <w:t xml:space="preserve"> </w:t>
      </w:r>
      <w:r w:rsidR="007F5A93">
        <w:t xml:space="preserve">Foorituled peavad oma elektrilistelt ja optilistelt parameetritelt vastama standardis EVS-EN 12368 „Liikluse reguleerimise vahendid“ toodud nõuetele. Need </w:t>
      </w:r>
      <w:r>
        <w:t xml:space="preserve">ei </w:t>
      </w:r>
      <w:r w:rsidR="007F5A93">
        <w:t>tohi tekitada liiklust ning keskkonda häirivat värelust ega fantoomkujutisi.</w:t>
      </w:r>
    </w:p>
    <w:p w14:paraId="5B953F21" w14:textId="5B45A0B4" w:rsidR="007F5A93" w:rsidRDefault="0022661C" w:rsidP="00997ABB">
      <w:pPr>
        <w:spacing w:after="0"/>
        <w:jc w:val="both"/>
      </w:pPr>
      <w:r>
        <w:t>8.</w:t>
      </w:r>
      <w:r w:rsidR="007F5A93">
        <w:t xml:space="preserve">2 Fooritulede temperatuuritaluvus peab olema piirides –40…+60 °C. Fooritulede kaitseklass </w:t>
      </w:r>
    </w:p>
    <w:p w14:paraId="07A3BFD7" w14:textId="77777777" w:rsidR="007F5A93" w:rsidRDefault="007F5A93" w:rsidP="00997ABB">
      <w:pPr>
        <w:spacing w:after="0"/>
        <w:jc w:val="both"/>
      </w:pPr>
      <w:r>
        <w:t>peab olema vähemalt IP54 ning löögikindlus peab vastama klassile IK07.</w:t>
      </w:r>
    </w:p>
    <w:p w14:paraId="2BAD9BA3" w14:textId="77777777" w:rsidR="00997ABB" w:rsidRDefault="00997ABB" w:rsidP="00997ABB">
      <w:pPr>
        <w:spacing w:after="0"/>
        <w:jc w:val="both"/>
      </w:pPr>
    </w:p>
    <w:p w14:paraId="78D4DCFC" w14:textId="4EAC239A" w:rsidR="00D22791" w:rsidRDefault="0022661C" w:rsidP="007F5A93">
      <w:pPr>
        <w:jc w:val="both"/>
      </w:pPr>
      <w:r>
        <w:t>8.</w:t>
      </w:r>
      <w:r w:rsidR="007F5A93">
        <w:t xml:space="preserve">3 Fooritulede toimivusnäitajad </w:t>
      </w:r>
      <w:r w:rsidR="00D22791">
        <w:t xml:space="preserve">25 °C juures </w:t>
      </w:r>
      <w:r w:rsidR="007F5A93">
        <w:t xml:space="preserve">peavad </w:t>
      </w:r>
      <w:r w:rsidR="00D22791">
        <w:t>LED-põhiste valgusallikate</w:t>
      </w:r>
      <w:r w:rsidR="007F5A93">
        <w:t xml:space="preserve"> korral olema</w:t>
      </w:r>
      <w:r w:rsidR="00D22791">
        <w:t>:</w:t>
      </w:r>
    </w:p>
    <w:p w14:paraId="47141AD6" w14:textId="4A8216D2" w:rsidR="00D22791" w:rsidRDefault="00D22791" w:rsidP="00D22791">
      <w:pPr>
        <w:pStyle w:val="ListParagraph"/>
        <w:numPr>
          <w:ilvl w:val="0"/>
          <w:numId w:val="5"/>
        </w:numPr>
        <w:jc w:val="both"/>
      </w:pPr>
      <w:r>
        <w:t>L</w:t>
      </w:r>
      <w:r w:rsidRPr="00D22791">
        <w:rPr>
          <w:vertAlign w:val="subscript"/>
        </w:rPr>
        <w:t>96</w:t>
      </w:r>
      <w:r>
        <w:t xml:space="preserve"> </w:t>
      </w:r>
      <w:r w:rsidR="007D5EB8">
        <w:t xml:space="preserve">puhul </w:t>
      </w:r>
      <w:r>
        <w:t>6000 tundi;</w:t>
      </w:r>
    </w:p>
    <w:p w14:paraId="36F521D9" w14:textId="2948BF79" w:rsidR="00D22791" w:rsidRDefault="007F5A93" w:rsidP="00D22791">
      <w:pPr>
        <w:pStyle w:val="ListParagraph"/>
        <w:numPr>
          <w:ilvl w:val="0"/>
          <w:numId w:val="5"/>
        </w:numPr>
        <w:jc w:val="both"/>
      </w:pPr>
      <w:r>
        <w:lastRenderedPageBreak/>
        <w:t>L</w:t>
      </w:r>
      <w:r w:rsidR="0022661C" w:rsidRPr="00D22791">
        <w:rPr>
          <w:sz w:val="22"/>
          <w:szCs w:val="20"/>
          <w:vertAlign w:val="subscript"/>
        </w:rPr>
        <w:t>70</w:t>
      </w:r>
      <w:r>
        <w:t xml:space="preserve"> </w:t>
      </w:r>
      <w:r w:rsidR="007D5EB8">
        <w:t xml:space="preserve">puhul </w:t>
      </w:r>
      <w:r>
        <w:t>50</w:t>
      </w:r>
      <w:r w:rsidR="0022661C">
        <w:t xml:space="preserve"> </w:t>
      </w:r>
      <w:r>
        <w:t xml:space="preserve">000 </w:t>
      </w:r>
      <w:r w:rsidR="00D22791">
        <w:t>tundi (prognoositav);</w:t>
      </w:r>
    </w:p>
    <w:p w14:paraId="1B32CD11" w14:textId="77777777" w:rsidR="00D22791" w:rsidRDefault="00D22791" w:rsidP="00D22791">
      <w:pPr>
        <w:pStyle w:val="ListParagraph"/>
        <w:numPr>
          <w:ilvl w:val="0"/>
          <w:numId w:val="5"/>
        </w:numPr>
        <w:jc w:val="both"/>
      </w:pPr>
      <w:r>
        <w:t>L</w:t>
      </w:r>
      <w:r w:rsidRPr="00D22791">
        <w:rPr>
          <w:vertAlign w:val="subscript"/>
        </w:rPr>
        <w:t>0</w:t>
      </w:r>
      <w:r>
        <w:t>C</w:t>
      </w:r>
      <w:r w:rsidRPr="00D22791">
        <w:rPr>
          <w:vertAlign w:val="subscript"/>
        </w:rPr>
        <w:t>0</w:t>
      </w:r>
      <w:r>
        <w:t xml:space="preserve"> puhul 3000 tundi või C10 puhul 6000 tundi;</w:t>
      </w:r>
    </w:p>
    <w:p w14:paraId="3F8E5777" w14:textId="3AE748F2" w:rsidR="00D22791" w:rsidRDefault="00D22791" w:rsidP="00D22791">
      <w:pPr>
        <w:pStyle w:val="ListParagraph"/>
        <w:numPr>
          <w:ilvl w:val="0"/>
          <w:numId w:val="5"/>
        </w:numPr>
        <w:jc w:val="both"/>
      </w:pPr>
      <w:r>
        <w:t>C</w:t>
      </w:r>
      <w:r w:rsidRPr="00D22791">
        <w:rPr>
          <w:vertAlign w:val="subscript"/>
        </w:rPr>
        <w:t>50</w:t>
      </w:r>
      <w:r>
        <w:t xml:space="preserve"> puhul 50 000 tundi (prognoositav).</w:t>
      </w:r>
      <w:r w:rsidR="007F5A93">
        <w:t xml:space="preserve"> </w:t>
      </w:r>
    </w:p>
    <w:p w14:paraId="5065BE03" w14:textId="547C4698" w:rsidR="007F5A93" w:rsidRDefault="0022661C" w:rsidP="007F5A93">
      <w:pPr>
        <w:jc w:val="both"/>
      </w:pPr>
      <w:r w:rsidRPr="00C50603">
        <w:t>8.</w:t>
      </w:r>
      <w:r w:rsidR="007F5A93" w:rsidRPr="00C50603">
        <w:t>4</w:t>
      </w:r>
      <w:r w:rsidR="00001C58" w:rsidRPr="00C50603">
        <w:t xml:space="preserve"> </w:t>
      </w:r>
      <w:r w:rsidR="007F5A93" w:rsidRPr="00C50603">
        <w:t xml:space="preserve">Aktsepteeritav tõrkeprotsent C on 6000 töötunni järel 10. Samas ei tohi esimese 3000 töötunni jooksul ükski </w:t>
      </w:r>
      <w:r w:rsidR="00A94C51" w:rsidRPr="00C50603">
        <w:t>LED-</w:t>
      </w:r>
      <w:r w:rsidR="007F5A93" w:rsidRPr="00C50603">
        <w:t>moodul rivist välja langeda ega valgusvoos oluliselt kaotada.</w:t>
      </w:r>
    </w:p>
    <w:p w14:paraId="32D4744B" w14:textId="66206651" w:rsidR="0022661C" w:rsidRDefault="0022661C" w:rsidP="007F5A93">
      <w:pPr>
        <w:jc w:val="both"/>
      </w:pPr>
      <w:r>
        <w:t>8.</w:t>
      </w:r>
      <w:r w:rsidR="007F5A93">
        <w:t>5</w:t>
      </w:r>
      <w:r w:rsidR="00001C58">
        <w:t xml:space="preserve"> </w:t>
      </w:r>
      <w:r w:rsidR="007F5A93">
        <w:t xml:space="preserve">Fooritulede nõutav garantii on </w:t>
      </w:r>
      <w:r w:rsidR="007F2616">
        <w:t>vähemalt</w:t>
      </w:r>
      <w:r w:rsidR="000D10D8">
        <w:t xml:space="preserve"> </w:t>
      </w:r>
      <w:r w:rsidR="007F5A93" w:rsidRPr="000D10D8">
        <w:t>5 aastat</w:t>
      </w:r>
      <w:r w:rsidR="00D22791">
        <w:t>, mis algab paigaldamise kuupäevast.</w:t>
      </w:r>
    </w:p>
    <w:p w14:paraId="65925BDC" w14:textId="253ADBE7" w:rsidR="007F5A93" w:rsidRDefault="0022661C" w:rsidP="007F5A93">
      <w:pPr>
        <w:jc w:val="both"/>
      </w:pPr>
      <w:r>
        <w:t>8.6</w:t>
      </w:r>
      <w:r w:rsidR="002D0D0F">
        <w:t xml:space="preserve"> </w:t>
      </w:r>
      <w:r w:rsidR="00A94C51">
        <w:t>Pakkuja peab tagama g</w:t>
      </w:r>
      <w:r>
        <w:t>arantiiperioodi</w:t>
      </w:r>
      <w:r w:rsidR="007F5A93">
        <w:t xml:space="preserve"> jooksul</w:t>
      </w:r>
      <w:r w:rsidR="00A94C51">
        <w:t xml:space="preserve"> LED-</w:t>
      </w:r>
      <w:r w:rsidR="007F5A93">
        <w:t>moodulite</w:t>
      </w:r>
      <w:r w:rsidR="002D0D0F">
        <w:t xml:space="preserve"> </w:t>
      </w:r>
      <w:r w:rsidR="007F5A93">
        <w:t>ootamatute rikete kõrvaldamiseks vajalikud varuosad.</w:t>
      </w:r>
    </w:p>
    <w:p w14:paraId="2A3396E1" w14:textId="77777777" w:rsidR="0022661C" w:rsidRDefault="0022661C" w:rsidP="0022661C">
      <w:pPr>
        <w:jc w:val="both"/>
      </w:pPr>
      <w:r>
        <w:t>8.7</w:t>
      </w:r>
      <w:r w:rsidR="00FD1EE5">
        <w:t xml:space="preserve"> Pakkuja peab esitama fooritulede paigaldus- ja kasutusest kõrvaldamise juhendid.</w:t>
      </w:r>
    </w:p>
    <w:p w14:paraId="41CD44D5" w14:textId="29A93A78" w:rsidR="0022661C" w:rsidRDefault="0022661C" w:rsidP="0022661C">
      <w:pPr>
        <w:jc w:val="both"/>
      </w:pPr>
      <w:r>
        <w:t>8.8 Fooritulede hämardamisel peab pakkuja esitama selleks vajalikud skeemid ja kasutusjuhendid.</w:t>
      </w:r>
    </w:p>
    <w:p w14:paraId="2D97D91A" w14:textId="3E508D7C" w:rsidR="0022661C" w:rsidRPr="00E05DCA" w:rsidRDefault="00A94C51" w:rsidP="007F5A93">
      <w:pPr>
        <w:jc w:val="both"/>
        <w:rPr>
          <w:i/>
          <w:iCs/>
        </w:rPr>
      </w:pPr>
      <w:r w:rsidRPr="00E05DCA">
        <w:rPr>
          <w:i/>
          <w:iCs/>
        </w:rPr>
        <w:t>9. Lisaks on hankijal võimalus kasutada valikkriteerium</w:t>
      </w:r>
      <w:r w:rsidR="00D1584F">
        <w:rPr>
          <w:i/>
          <w:iCs/>
        </w:rPr>
        <w:t>it</w:t>
      </w:r>
    </w:p>
    <w:p w14:paraId="1C229B23" w14:textId="2C9CAB8F" w:rsidR="007F5A93" w:rsidRDefault="00A94C51" w:rsidP="007F5A93">
      <w:pPr>
        <w:jc w:val="both"/>
      </w:pPr>
      <w:r>
        <w:t>9</w:t>
      </w:r>
      <w:r w:rsidR="007F5A93">
        <w:t>.</w:t>
      </w:r>
      <w:r>
        <w:t>1</w:t>
      </w:r>
      <w:r w:rsidR="007F5A93">
        <w:t xml:space="preserve"> Ö</w:t>
      </w:r>
      <w:r>
        <w:t>ösel ehk</w:t>
      </w:r>
      <w:r w:rsidR="007F5A93">
        <w:t xml:space="preserve"> pimeda</w:t>
      </w:r>
      <w:r>
        <w:t>l</w:t>
      </w:r>
      <w:r w:rsidR="007F5A93">
        <w:t xml:space="preserve"> ajal peavad foorituled talitlema väiksema intensiivsusega kui päevasel valgel ajal. </w:t>
      </w:r>
    </w:p>
    <w:p w14:paraId="5B39CFC7" w14:textId="77777777" w:rsidR="00473C3A" w:rsidRDefault="00473C3A" w:rsidP="001F45EE">
      <w:pPr>
        <w:jc w:val="both"/>
      </w:pPr>
    </w:p>
    <w:p w14:paraId="12D29EFD" w14:textId="0FC8EC7D" w:rsidR="000D10D8" w:rsidRDefault="000D10D8" w:rsidP="000D10D8">
      <w:pPr>
        <w:jc w:val="both"/>
        <w:rPr>
          <w:b/>
          <w:bCs/>
        </w:rPr>
      </w:pPr>
      <w:r>
        <w:rPr>
          <w:b/>
          <w:bCs/>
        </w:rPr>
        <w:t>Kohustuslik</w:t>
      </w:r>
      <w:r w:rsidR="002D0D0F">
        <w:rPr>
          <w:b/>
          <w:bCs/>
        </w:rPr>
        <w:t>ud</w:t>
      </w:r>
      <w:r>
        <w:rPr>
          <w:b/>
          <w:bCs/>
        </w:rPr>
        <w:t xml:space="preserve"> keskkonnahoidlikud kriteeriumid jäätmete taaskasutamiseks on järgmised:</w:t>
      </w:r>
    </w:p>
    <w:p w14:paraId="57235502" w14:textId="44C7AF1F" w:rsidR="00407913" w:rsidRDefault="000D10D8" w:rsidP="00C50603">
      <w:pPr>
        <w:jc w:val="both"/>
      </w:pPr>
      <w:r>
        <w:t xml:space="preserve">Pakkuja </w:t>
      </w:r>
      <w:r w:rsidR="002D0D0F">
        <w:t>rakendab</w:t>
      </w:r>
      <w:r>
        <w:t xml:space="preserve"> asjakohaseid keskkonnameetmeid, et vähendada ja taaskasutada jäätmeid, mis tekivad uue või renoveeritud valgustussüsteemi paigaldamisel. Kõik lampidest, valgustitest ja valgustuse juhtsüsteemidest tekkinud jäätmed eraldatakse ja saadetakse taaskasutusse vastavalt elektroonikaromude direktiivile. Muu tekkida võiv ja ringlussevõtuks sobiv jäätmematerjal tuleb kokku koguda ja anda </w:t>
      </w:r>
      <w:r w:rsidR="00026281">
        <w:t xml:space="preserve">üle </w:t>
      </w:r>
      <w:r>
        <w:t>jäätmekäitlejale.</w:t>
      </w:r>
    </w:p>
    <w:p w14:paraId="55055D56" w14:textId="77777777" w:rsidR="00473C3A" w:rsidRPr="002A1B4E" w:rsidRDefault="00473C3A">
      <w:pPr>
        <w:rPr>
          <w:b/>
          <w:bCs/>
        </w:rPr>
      </w:pPr>
    </w:p>
    <w:p w14:paraId="5F3706B9" w14:textId="2127D915" w:rsidR="00473C3A" w:rsidRPr="002A1B4E" w:rsidRDefault="00473C3A" w:rsidP="00C50603">
      <w:pPr>
        <w:jc w:val="both"/>
        <w:rPr>
          <w:b/>
          <w:bCs/>
        </w:rPr>
      </w:pPr>
      <w:r w:rsidRPr="002A1B4E">
        <w:rPr>
          <w:b/>
          <w:bCs/>
        </w:rPr>
        <w:t>Valikkriteerium</w:t>
      </w:r>
      <w:r w:rsidR="00F80700" w:rsidRPr="002A1B4E">
        <w:rPr>
          <w:b/>
          <w:bCs/>
        </w:rPr>
        <w:t>id</w:t>
      </w:r>
      <w:r w:rsidRPr="002A1B4E">
        <w:rPr>
          <w:b/>
          <w:bCs/>
        </w:rPr>
        <w:t xml:space="preserve"> projekteerimisrühma pädevusele </w:t>
      </w:r>
      <w:r w:rsidR="002A1B4E" w:rsidRPr="002A1B4E">
        <w:rPr>
          <w:b/>
          <w:bCs/>
        </w:rPr>
        <w:t>on järgmised:</w:t>
      </w:r>
    </w:p>
    <w:p w14:paraId="111C0BC2" w14:textId="77777777" w:rsidR="002A1B4E" w:rsidRDefault="002A1B4E" w:rsidP="00C50603">
      <w:pPr>
        <w:jc w:val="both"/>
      </w:pPr>
      <w:r>
        <w:t>Pakkuja tõendab, et projekti kontrollivad ja kiidavad heaks töötajad, kellel on vähemalt järgmine töökogemus ja kvalifikatsioon:</w:t>
      </w:r>
    </w:p>
    <w:p w14:paraId="7BFBDAC1" w14:textId="2B76D8F3" w:rsidR="002A1B4E" w:rsidRPr="00AF382A" w:rsidRDefault="002A1B4E" w:rsidP="00C50603">
      <w:pPr>
        <w:pStyle w:val="ListParagraph"/>
        <w:numPr>
          <w:ilvl w:val="0"/>
          <w:numId w:val="6"/>
        </w:numPr>
        <w:jc w:val="both"/>
      </w:pPr>
      <w:r w:rsidRPr="00AF382A">
        <w:t xml:space="preserve">vähemalt kolmeaastane töökogemus valgustusprojektide alal, elektriahelate dimensioonimisel ning elektrijaotusvõrkude alal; </w:t>
      </w:r>
    </w:p>
    <w:p w14:paraId="080410AF" w14:textId="06A39A90" w:rsidR="002A1B4E" w:rsidRPr="00AF382A" w:rsidRDefault="002A1B4E" w:rsidP="00C50603">
      <w:pPr>
        <w:pStyle w:val="ListParagraph"/>
        <w:numPr>
          <w:ilvl w:val="0"/>
          <w:numId w:val="6"/>
        </w:numPr>
        <w:jc w:val="both"/>
      </w:pPr>
      <w:r w:rsidRPr="00AF382A">
        <w:t xml:space="preserve">osalemine vähemalt kolme välitingimustes kasutatava valgustuspaigaldise projekteerimisel; </w:t>
      </w:r>
    </w:p>
    <w:p w14:paraId="25560A2C" w14:textId="3967FD19" w:rsidR="002A1B4E" w:rsidRPr="00AF382A" w:rsidRDefault="002A1B4E" w:rsidP="00C50603">
      <w:pPr>
        <w:pStyle w:val="ListParagraph"/>
        <w:numPr>
          <w:ilvl w:val="0"/>
          <w:numId w:val="6"/>
        </w:numPr>
        <w:jc w:val="both"/>
      </w:pPr>
      <w:r w:rsidRPr="00AF382A">
        <w:t>tõendatud pädevustase valgustuse projekteerimise tarkvara kasutamisel võimsustiheduse indikaatori (</w:t>
      </w:r>
      <w:proofErr w:type="spellStart"/>
      <w:r w:rsidRPr="00AF382A">
        <w:t>power</w:t>
      </w:r>
      <w:proofErr w:type="spellEnd"/>
      <w:r w:rsidRPr="00AF382A">
        <w:t xml:space="preserve"> </w:t>
      </w:r>
      <w:proofErr w:type="spellStart"/>
      <w:r w:rsidRPr="00AF382A">
        <w:t>density</w:t>
      </w:r>
      <w:proofErr w:type="spellEnd"/>
      <w:r w:rsidRPr="00AF382A">
        <w:t xml:space="preserve"> </w:t>
      </w:r>
      <w:proofErr w:type="spellStart"/>
      <w:r w:rsidRPr="00AF382A">
        <w:t>indicator</w:t>
      </w:r>
      <w:proofErr w:type="spellEnd"/>
      <w:r w:rsidRPr="00AF382A">
        <w:t>, PDI) ja aastase energiatarbimise näitaja (</w:t>
      </w:r>
      <w:proofErr w:type="spellStart"/>
      <w:r w:rsidRPr="00AF382A">
        <w:t>annual</w:t>
      </w:r>
      <w:proofErr w:type="spellEnd"/>
      <w:r w:rsidRPr="00AF382A">
        <w:t xml:space="preserve"> </w:t>
      </w:r>
      <w:proofErr w:type="spellStart"/>
      <w:r w:rsidRPr="00AF382A">
        <w:t>energy</w:t>
      </w:r>
      <w:proofErr w:type="spellEnd"/>
      <w:r w:rsidRPr="00AF382A">
        <w:t xml:space="preserve"> </w:t>
      </w:r>
      <w:proofErr w:type="spellStart"/>
      <w:r w:rsidRPr="00AF382A">
        <w:t>consumption</w:t>
      </w:r>
      <w:proofErr w:type="spellEnd"/>
      <w:r w:rsidRPr="00AF382A">
        <w:t xml:space="preserve"> </w:t>
      </w:r>
      <w:proofErr w:type="spellStart"/>
      <w:r w:rsidRPr="00AF382A">
        <w:t>indicator</w:t>
      </w:r>
      <w:proofErr w:type="spellEnd"/>
      <w:r w:rsidRPr="00AF382A">
        <w:t>, AECI) arvutamiseks (nt Euroopa valgustuseksperdi tunnistus);</w:t>
      </w:r>
    </w:p>
    <w:p w14:paraId="3266256F" w14:textId="77777777" w:rsidR="00AF382A" w:rsidRPr="00AF382A" w:rsidRDefault="00AF382A" w:rsidP="00C50603">
      <w:pPr>
        <w:pStyle w:val="ListParagraph"/>
        <w:numPr>
          <w:ilvl w:val="0"/>
          <w:numId w:val="6"/>
        </w:numPr>
        <w:jc w:val="both"/>
      </w:pPr>
      <w:r w:rsidRPr="00AF382A">
        <w:t xml:space="preserve">kogemus valgustuse arvutamise valideeritud tarkvara kasutamisel (nt vastavalt standardile CIE 171, teekatte peegelduse tabelitele või muudele asjakohastele standarditele); </w:t>
      </w:r>
    </w:p>
    <w:p w14:paraId="0197F386" w14:textId="2AD890D6" w:rsidR="00026281" w:rsidRDefault="00AF382A" w:rsidP="00C50603">
      <w:pPr>
        <w:pStyle w:val="ListParagraph"/>
        <w:numPr>
          <w:ilvl w:val="0"/>
          <w:numId w:val="6"/>
        </w:numPr>
        <w:jc w:val="both"/>
      </w:pPr>
      <w:r w:rsidRPr="00AF382A">
        <w:t>sobiv ametialane kvalifikatsioon valgustehnika valdkonnas või valgustusprojektide valdkonna kutseorganisatsiooni liikme</w:t>
      </w:r>
      <w:r>
        <w:t>li</w:t>
      </w:r>
      <w:r w:rsidRPr="00AF382A">
        <w:t>sus.</w:t>
      </w:r>
    </w:p>
    <w:p w14:paraId="431A8D7E" w14:textId="77777777" w:rsidR="00A11FCF" w:rsidRPr="00AF382A" w:rsidRDefault="00A11FCF" w:rsidP="00C50603">
      <w:pPr>
        <w:jc w:val="both"/>
      </w:pPr>
    </w:p>
    <w:p w14:paraId="1EFBA8B9" w14:textId="2EDA1FCC" w:rsidR="00A11FCF" w:rsidRDefault="00A11FCF" w:rsidP="00C50603">
      <w:pPr>
        <w:jc w:val="both"/>
        <w:rPr>
          <w:b/>
          <w:bCs/>
        </w:rPr>
      </w:pPr>
      <w:r w:rsidRPr="002A1B4E">
        <w:rPr>
          <w:b/>
          <w:bCs/>
        </w:rPr>
        <w:t>Valikkriteeriumid p</w:t>
      </w:r>
      <w:r>
        <w:rPr>
          <w:b/>
          <w:bCs/>
        </w:rPr>
        <w:t>aigaldus</w:t>
      </w:r>
      <w:r w:rsidRPr="002A1B4E">
        <w:rPr>
          <w:b/>
          <w:bCs/>
        </w:rPr>
        <w:t>rühma pädevusele on järgmised:</w:t>
      </w:r>
    </w:p>
    <w:p w14:paraId="627C7065" w14:textId="77777777" w:rsidR="00A11FCF" w:rsidRPr="00A11FCF" w:rsidRDefault="00A11FCF" w:rsidP="00C50603">
      <w:pPr>
        <w:jc w:val="both"/>
      </w:pPr>
      <w:r w:rsidRPr="00A11FCF">
        <w:t xml:space="preserve">Pakkuja tõendab, et paigaldustöid kavandavad, kontrollivad ja kiidavad heaks töötajad, kellel on vähemalt järgmine töökogemus ja kvalifikatsioon: </w:t>
      </w:r>
    </w:p>
    <w:p w14:paraId="5AF0B705" w14:textId="17394817" w:rsidR="00A11FCF" w:rsidRPr="00A11FCF" w:rsidRDefault="00A11FCF" w:rsidP="00C50603">
      <w:pPr>
        <w:pStyle w:val="ListParagraph"/>
        <w:numPr>
          <w:ilvl w:val="0"/>
          <w:numId w:val="7"/>
        </w:numPr>
        <w:jc w:val="both"/>
      </w:pPr>
      <w:r w:rsidRPr="00A11FCF">
        <w:t>vähemalt kolmeaastane asjakohane kogemus välisvalgustussüsteemide paigaldamisel;</w:t>
      </w:r>
    </w:p>
    <w:p w14:paraId="5FAA1CF9" w14:textId="16F6D008" w:rsidR="00A11FCF" w:rsidRPr="00A11FCF" w:rsidRDefault="00A11FCF" w:rsidP="00C50603">
      <w:pPr>
        <w:pStyle w:val="ListParagraph"/>
        <w:numPr>
          <w:ilvl w:val="0"/>
          <w:numId w:val="7"/>
        </w:numPr>
        <w:jc w:val="both"/>
      </w:pPr>
      <w:r w:rsidRPr="00A11FCF">
        <w:t>osalemine vähemalt kolmes erinevas valgustuspaigaldiste projektis;</w:t>
      </w:r>
    </w:p>
    <w:p w14:paraId="5B35BD88" w14:textId="70FB445F" w:rsidR="00A11FCF" w:rsidRDefault="00A11FCF" w:rsidP="00C50603">
      <w:pPr>
        <w:pStyle w:val="ListParagraph"/>
        <w:numPr>
          <w:ilvl w:val="0"/>
          <w:numId w:val="7"/>
        </w:numPr>
        <w:jc w:val="both"/>
      </w:pPr>
      <w:r w:rsidRPr="00A11FCF">
        <w:t>sobiv ametialane kvalifikatsioon elektrotehnika valdkonnas ning töö jaoks asjakohase kutseorganisatsiooni liikme</w:t>
      </w:r>
      <w:r w:rsidR="00055876">
        <w:t>li</w:t>
      </w:r>
      <w:r w:rsidRPr="00A11FCF">
        <w:t>sus (nt kutsetunnistust omav valgustustehnika spetsialist). Esitada tuleks loetelu asjakohastest paigaldatud valgustussüsteemidest koos projektide suhtelise mahuga.</w:t>
      </w:r>
      <w:r w:rsidRPr="00A11FCF">
        <w:cr/>
      </w:r>
    </w:p>
    <w:p w14:paraId="0401D8E5" w14:textId="11EA3827" w:rsidR="00471BC9" w:rsidRDefault="00471BC9" w:rsidP="00C50603">
      <w:pPr>
        <w:jc w:val="both"/>
        <w:rPr>
          <w:b/>
          <w:bCs/>
        </w:rPr>
      </w:pPr>
      <w:r>
        <w:rPr>
          <w:b/>
          <w:bCs/>
        </w:rPr>
        <w:t>Kriteeriumid juhendite esitamiseks</w:t>
      </w:r>
    </w:p>
    <w:p w14:paraId="772591A2" w14:textId="18F4D7A7" w:rsidR="00471BC9" w:rsidRPr="00471BC9" w:rsidRDefault="00471BC9" w:rsidP="00C50603">
      <w:pPr>
        <w:jc w:val="both"/>
        <w:rPr>
          <w:b/>
          <w:bCs/>
        </w:rPr>
      </w:pPr>
      <w:r w:rsidRPr="00471BC9">
        <w:rPr>
          <w:b/>
          <w:bCs/>
        </w:rPr>
        <w:t>Pakkuja esitab uute või renoveeritud valgustussüsteemide paigaldamisel järgmise teabe:</w:t>
      </w:r>
    </w:p>
    <w:p w14:paraId="7750EA9C" w14:textId="4868AE0B" w:rsidR="00471BC9" w:rsidRDefault="00471BC9" w:rsidP="00C50603">
      <w:pPr>
        <w:pStyle w:val="ListParagraph"/>
        <w:numPr>
          <w:ilvl w:val="0"/>
          <w:numId w:val="8"/>
        </w:numPr>
        <w:jc w:val="both"/>
      </w:pPr>
      <w:r>
        <w:t>valgustite demonteerimise juhised;</w:t>
      </w:r>
    </w:p>
    <w:p w14:paraId="5E5F4396" w14:textId="6A66C95B" w:rsidR="00471BC9" w:rsidRDefault="00471BC9" w:rsidP="00C50603">
      <w:pPr>
        <w:pStyle w:val="ListParagraph"/>
        <w:numPr>
          <w:ilvl w:val="0"/>
          <w:numId w:val="8"/>
        </w:numPr>
        <w:jc w:val="both"/>
      </w:pPr>
      <w:r>
        <w:t>valgusallikate vahetamise juhised (vajaduse korral) ja juhised selle kohta, milliseid lampe saab kasutada valgusallikates ilma energiatõhusust vähendamata;</w:t>
      </w:r>
    </w:p>
    <w:p w14:paraId="07B0C02A" w14:textId="45F5E768" w:rsidR="00471BC9" w:rsidRDefault="00471BC9" w:rsidP="00C50603">
      <w:pPr>
        <w:pStyle w:val="ListParagraph"/>
        <w:numPr>
          <w:ilvl w:val="0"/>
          <w:numId w:val="8"/>
        </w:numPr>
        <w:jc w:val="both"/>
      </w:pPr>
      <w:r>
        <w:t>valgustuse juhtsüsteemide käitamise ja hooldamise juhised;</w:t>
      </w:r>
    </w:p>
    <w:p w14:paraId="22C8C99A" w14:textId="2524C8AE" w:rsidR="00471BC9" w:rsidRDefault="00471BC9" w:rsidP="00C50603">
      <w:pPr>
        <w:pStyle w:val="ListParagraph"/>
        <w:numPr>
          <w:ilvl w:val="0"/>
          <w:numId w:val="8"/>
        </w:numPr>
        <w:jc w:val="both"/>
      </w:pPr>
      <w:r>
        <w:t xml:space="preserve">päevavalgusega seotud juhtsüsteemide </w:t>
      </w:r>
      <w:proofErr w:type="spellStart"/>
      <w:r>
        <w:t>rekalibreerimise</w:t>
      </w:r>
      <w:proofErr w:type="spellEnd"/>
      <w:r>
        <w:t xml:space="preserve"> ja kohandamise juhised ning</w:t>
      </w:r>
    </w:p>
    <w:p w14:paraId="54BADEEA" w14:textId="5EFA7E7C" w:rsidR="00055876" w:rsidRDefault="00471BC9" w:rsidP="00C50603">
      <w:pPr>
        <w:pStyle w:val="ListParagraph"/>
        <w:numPr>
          <w:ilvl w:val="0"/>
          <w:numId w:val="8"/>
        </w:numPr>
        <w:jc w:val="both"/>
      </w:pPr>
      <w:r>
        <w:t>aeglülitite puhul juhised selle kohta, kuidas kohandada väljalülitusaegu, ning nõuanded selle kohta, kuidas on seda kõige parem teha, et vastata visuaalsetele vajadustele energiatarbimist liigselt suurendama.</w:t>
      </w:r>
    </w:p>
    <w:p w14:paraId="370F4515" w14:textId="77777777" w:rsidR="00055876" w:rsidRPr="00A11FCF" w:rsidRDefault="00055876" w:rsidP="00C50603">
      <w:pPr>
        <w:jc w:val="both"/>
      </w:pPr>
    </w:p>
    <w:p w14:paraId="4D7F3DAF" w14:textId="77777777" w:rsidR="00407913" w:rsidRDefault="00407913" w:rsidP="00C50603">
      <w:pPr>
        <w:jc w:val="both"/>
      </w:pPr>
    </w:p>
    <w:p w14:paraId="6B4A3BC1" w14:textId="77777777" w:rsidR="000F08E9" w:rsidRDefault="000F08E9" w:rsidP="00C50603">
      <w:pPr>
        <w:jc w:val="both"/>
      </w:pPr>
    </w:p>
    <w:sectPr w:rsidR="000F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87C"/>
    <w:multiLevelType w:val="hybridMultilevel"/>
    <w:tmpl w:val="641E4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BA73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21762A"/>
    <w:multiLevelType w:val="hybridMultilevel"/>
    <w:tmpl w:val="B498BE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C35B53"/>
    <w:multiLevelType w:val="hybridMultilevel"/>
    <w:tmpl w:val="AF7465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105FEB"/>
    <w:multiLevelType w:val="hybridMultilevel"/>
    <w:tmpl w:val="48D8F0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6C5381"/>
    <w:multiLevelType w:val="hybridMultilevel"/>
    <w:tmpl w:val="BF8866C0"/>
    <w:lvl w:ilvl="0" w:tplc="D0B2EAC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954131D"/>
    <w:multiLevelType w:val="hybridMultilevel"/>
    <w:tmpl w:val="D786EEE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712E3B2A"/>
    <w:multiLevelType w:val="hybridMultilevel"/>
    <w:tmpl w:val="3AB460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06710649">
    <w:abstractNumId w:val="5"/>
  </w:num>
  <w:num w:numId="2" w16cid:durableId="1410149627">
    <w:abstractNumId w:val="2"/>
  </w:num>
  <w:num w:numId="3" w16cid:durableId="728266110">
    <w:abstractNumId w:val="4"/>
  </w:num>
  <w:num w:numId="4" w16cid:durableId="1276060090">
    <w:abstractNumId w:val="1"/>
  </w:num>
  <w:num w:numId="5" w16cid:durableId="558369357">
    <w:abstractNumId w:val="6"/>
  </w:num>
  <w:num w:numId="6" w16cid:durableId="2055081330">
    <w:abstractNumId w:val="7"/>
  </w:num>
  <w:num w:numId="7" w16cid:durableId="54161766">
    <w:abstractNumId w:val="3"/>
  </w:num>
  <w:num w:numId="8" w16cid:durableId="152043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5D"/>
    <w:rsid w:val="00001C58"/>
    <w:rsid w:val="00026281"/>
    <w:rsid w:val="00055876"/>
    <w:rsid w:val="000A0949"/>
    <w:rsid w:val="000C0761"/>
    <w:rsid w:val="000C5F8B"/>
    <w:rsid w:val="000D0CE1"/>
    <w:rsid w:val="000D10D8"/>
    <w:rsid w:val="000F08E9"/>
    <w:rsid w:val="00120B3F"/>
    <w:rsid w:val="0019071A"/>
    <w:rsid w:val="001B5BE4"/>
    <w:rsid w:val="001C5C83"/>
    <w:rsid w:val="001F45EE"/>
    <w:rsid w:val="002173D2"/>
    <w:rsid w:val="0022661C"/>
    <w:rsid w:val="002A1B4E"/>
    <w:rsid w:val="002D0D0F"/>
    <w:rsid w:val="002E5389"/>
    <w:rsid w:val="00336832"/>
    <w:rsid w:val="00356AAA"/>
    <w:rsid w:val="00407913"/>
    <w:rsid w:val="00461AFF"/>
    <w:rsid w:val="00471BC9"/>
    <w:rsid w:val="00473C3A"/>
    <w:rsid w:val="004D154D"/>
    <w:rsid w:val="005037E7"/>
    <w:rsid w:val="0051626E"/>
    <w:rsid w:val="005A23E5"/>
    <w:rsid w:val="006B2CDF"/>
    <w:rsid w:val="00747600"/>
    <w:rsid w:val="0076036A"/>
    <w:rsid w:val="00783597"/>
    <w:rsid w:val="007D5EB8"/>
    <w:rsid w:val="007F2616"/>
    <w:rsid w:val="007F5A93"/>
    <w:rsid w:val="00807EB1"/>
    <w:rsid w:val="00826332"/>
    <w:rsid w:val="00843820"/>
    <w:rsid w:val="008B60F5"/>
    <w:rsid w:val="008C4CFB"/>
    <w:rsid w:val="008F6B25"/>
    <w:rsid w:val="009611E5"/>
    <w:rsid w:val="00997ABB"/>
    <w:rsid w:val="009F2EFC"/>
    <w:rsid w:val="00A11FCF"/>
    <w:rsid w:val="00A54A45"/>
    <w:rsid w:val="00A86400"/>
    <w:rsid w:val="00A94C51"/>
    <w:rsid w:val="00A96B65"/>
    <w:rsid w:val="00AB5136"/>
    <w:rsid w:val="00AD2AAA"/>
    <w:rsid w:val="00AF382A"/>
    <w:rsid w:val="00B94099"/>
    <w:rsid w:val="00BB226A"/>
    <w:rsid w:val="00BE4A1A"/>
    <w:rsid w:val="00C136C3"/>
    <w:rsid w:val="00C37E5C"/>
    <w:rsid w:val="00C50603"/>
    <w:rsid w:val="00C52B5D"/>
    <w:rsid w:val="00CA71A0"/>
    <w:rsid w:val="00CE1CA9"/>
    <w:rsid w:val="00D10232"/>
    <w:rsid w:val="00D1584F"/>
    <w:rsid w:val="00D22791"/>
    <w:rsid w:val="00D76EFD"/>
    <w:rsid w:val="00D77512"/>
    <w:rsid w:val="00DB078D"/>
    <w:rsid w:val="00DB45ED"/>
    <w:rsid w:val="00E05DCA"/>
    <w:rsid w:val="00E51D0D"/>
    <w:rsid w:val="00ED217C"/>
    <w:rsid w:val="00F00B19"/>
    <w:rsid w:val="00F21A3A"/>
    <w:rsid w:val="00F80700"/>
    <w:rsid w:val="00FD1EE5"/>
    <w:rsid w:val="00FD5D0F"/>
    <w:rsid w:val="00FD7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2AE"/>
  <w15:chartTrackingRefBased/>
  <w15:docId w15:val="{732CB992-1F31-4133-AB33-2DDF95D5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8E9"/>
    <w:rPr>
      <w:color w:val="0563C1" w:themeColor="hyperlink"/>
      <w:u w:val="single"/>
    </w:rPr>
  </w:style>
  <w:style w:type="character" w:styleId="UnresolvedMention">
    <w:name w:val="Unresolved Mention"/>
    <w:basedOn w:val="DefaultParagraphFont"/>
    <w:uiPriority w:val="99"/>
    <w:semiHidden/>
    <w:unhideWhenUsed/>
    <w:rsid w:val="000F08E9"/>
    <w:rPr>
      <w:color w:val="605E5C"/>
      <w:shd w:val="clear" w:color="auto" w:fill="E1DFDD"/>
    </w:rPr>
  </w:style>
  <w:style w:type="paragraph" w:styleId="ListParagraph">
    <w:name w:val="List Paragraph"/>
    <w:basedOn w:val="Normal"/>
    <w:uiPriority w:val="34"/>
    <w:qFormat/>
    <w:rsid w:val="00AD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2273</Words>
  <Characters>13186</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Määruse 35 Hankelepingu esemeks olevate toodete ja teenuste keskkonnahoidlikud kriteeriumid ja nende kohta riigihanke alusdokumentides kehtestatavad tingimused Lisa 5</dc:title>
  <dc:subject/>
  <dc:creator>Karen Silts</dc:creator>
  <dc:description/>
  <cp:lastModifiedBy>Kaie Siniallik</cp:lastModifiedBy>
  <cp:revision>5</cp:revision>
  <dcterms:created xsi:type="dcterms:W3CDTF">2024-02-19T16:49:00Z</dcterms:created>
  <dcterms:modified xsi:type="dcterms:W3CDTF">2024-02-20T08:46:00Z</dcterms:modified>
</cp:coreProperties>
</file>